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BA796" w14:textId="27C173AF" w:rsidR="00922F01" w:rsidRDefault="008E0B8A" w:rsidP="00222774">
      <w:pPr>
        <w:pStyle w:val="Title"/>
        <w:rPr>
          <w:rFonts w:ascii="Raleway SemiBold" w:hAnsi="Raleway SemiBold"/>
          <w:caps/>
          <w:color w:val="0F83BB"/>
          <w:spacing w:val="-15"/>
          <w:kern w:val="0"/>
          <w:sz w:val="72"/>
          <w:szCs w:val="72"/>
          <w:lang w:eastAsia="ja-JP"/>
        </w:rPr>
      </w:pPr>
      <w:r>
        <w:rPr>
          <w:rFonts w:ascii="Raleway SemiBold" w:hAnsi="Raleway SemiBold"/>
          <w:caps/>
          <w:color w:val="0F83BB"/>
          <w:spacing w:val="-15"/>
          <w:kern w:val="0"/>
          <w:sz w:val="72"/>
          <w:szCs w:val="72"/>
          <w:lang w:eastAsia="ja-JP"/>
        </w:rPr>
        <w:t xml:space="preserve"> </w:t>
      </w:r>
      <w:r w:rsidR="00F23D8C" w:rsidRPr="00922F01">
        <w:rPr>
          <w:rFonts w:ascii="Raleway SemiBold" w:hAnsi="Raleway SemiBold"/>
          <w:caps/>
          <w:color w:val="0F83BB"/>
          <w:spacing w:val="-15"/>
          <w:kern w:val="0"/>
          <w:sz w:val="72"/>
          <w:szCs w:val="72"/>
          <w:lang w:eastAsia="ja-JP"/>
        </w:rPr>
        <w:t xml:space="preserve">Allocation of </w:t>
      </w:r>
    </w:p>
    <w:p w14:paraId="5CB10D8F" w14:textId="5A28E3AE" w:rsidR="00F23D8C" w:rsidRPr="00922F01" w:rsidRDefault="00F23D8C" w:rsidP="00222774">
      <w:pPr>
        <w:pStyle w:val="Title"/>
        <w:rPr>
          <w:rFonts w:ascii="Raleway SemiBold" w:hAnsi="Raleway SemiBold"/>
          <w:caps/>
          <w:color w:val="0F83BB"/>
          <w:spacing w:val="-15"/>
          <w:kern w:val="0"/>
          <w:sz w:val="72"/>
          <w:szCs w:val="72"/>
          <w:lang w:eastAsia="ja-JP"/>
        </w:rPr>
      </w:pPr>
      <w:r w:rsidRPr="00922F01">
        <w:rPr>
          <w:rFonts w:ascii="Raleway SemiBold" w:hAnsi="Raleway SemiBold"/>
          <w:caps/>
          <w:color w:val="0F83BB"/>
          <w:spacing w:val="-15"/>
          <w:kern w:val="0"/>
          <w:sz w:val="72"/>
          <w:szCs w:val="72"/>
          <w:lang w:eastAsia="ja-JP"/>
        </w:rPr>
        <w:t>long-term housing</w:t>
      </w:r>
      <w:r w:rsidR="004C776D" w:rsidRPr="00922F01">
        <w:rPr>
          <w:rFonts w:ascii="Raleway SemiBold" w:hAnsi="Raleway SemiBold"/>
          <w:caps/>
          <w:color w:val="0F83BB"/>
          <w:spacing w:val="-15"/>
          <w:kern w:val="0"/>
          <w:sz w:val="72"/>
          <w:szCs w:val="72"/>
          <w:lang w:eastAsia="ja-JP"/>
        </w:rPr>
        <w:t xml:space="preserve"> </w:t>
      </w:r>
    </w:p>
    <w:p w14:paraId="237BFFCF" w14:textId="77777777" w:rsidR="00922F01" w:rsidRPr="00922F01" w:rsidRDefault="00922F01" w:rsidP="00922F01">
      <w:pPr>
        <w:keepNext/>
        <w:keepLines/>
        <w:spacing w:before="400" w:after="40"/>
        <w:outlineLvl w:val="0"/>
        <w:rPr>
          <w:rFonts w:ascii="Comfortaa" w:eastAsia="Meiryo" w:hAnsi="Comfortaa" w:cs="Times New Roman"/>
          <w:color w:val="09A4B9"/>
          <w:sz w:val="36"/>
          <w:szCs w:val="36"/>
          <w:lang w:eastAsia="ja-JP"/>
        </w:rPr>
      </w:pPr>
      <w:bookmarkStart w:id="0" w:name="_Toc432059492"/>
      <w:bookmarkStart w:id="1" w:name="_Toc528659416"/>
      <w:r w:rsidRPr="00922F01">
        <w:rPr>
          <w:rFonts w:ascii="Comfortaa" w:eastAsia="Meiryo" w:hAnsi="Comfortaa" w:cs="Times New Roman"/>
          <w:color w:val="09A4B9"/>
          <w:sz w:val="36"/>
          <w:szCs w:val="36"/>
          <w:lang w:eastAsia="ja-JP"/>
        </w:rPr>
        <w:t>Statement</w:t>
      </w:r>
      <w:r w:rsidRPr="00922F01">
        <w:rPr>
          <w:rFonts w:ascii="Century Gothic" w:eastAsia="Meiryo" w:hAnsi="Century Gothic" w:cs="Times New Roman"/>
          <w:color w:val="580A09"/>
          <w:sz w:val="36"/>
          <w:szCs w:val="36"/>
          <w:lang w:eastAsia="ja-JP"/>
        </w:rPr>
        <w:t xml:space="preserve"> </w:t>
      </w:r>
      <w:r w:rsidRPr="00922F01">
        <w:rPr>
          <w:rFonts w:ascii="Comfortaa" w:eastAsia="Meiryo" w:hAnsi="Comfortaa" w:cs="Times New Roman"/>
          <w:color w:val="09A4B9"/>
          <w:sz w:val="36"/>
          <w:szCs w:val="36"/>
          <w:lang w:eastAsia="ja-JP"/>
        </w:rPr>
        <w:t>of Policy</w:t>
      </w:r>
      <w:bookmarkEnd w:id="0"/>
      <w:bookmarkEnd w:id="1"/>
    </w:p>
    <w:p w14:paraId="5F9B0B26" w14:textId="77B4A3B7" w:rsidR="00F23D8C" w:rsidRPr="00922F01" w:rsidRDefault="00995B24" w:rsidP="00922F01">
      <w:pPr>
        <w:pStyle w:val="Heading1"/>
        <w:spacing w:before="400" w:after="40"/>
        <w:rPr>
          <w:rFonts w:ascii="Comfortaa" w:hAnsi="Comfortaa"/>
          <w:color w:val="09A4B9"/>
          <w:sz w:val="36"/>
          <w:szCs w:val="36"/>
          <w:lang w:eastAsia="ja-JP"/>
        </w:rPr>
      </w:pPr>
      <w:bookmarkStart w:id="2" w:name="_Toc528659417"/>
      <w:r>
        <w:rPr>
          <w:lang w:val="en-AU"/>
        </w:rPr>
        <w:t>Purpose</w:t>
      </w:r>
      <w:bookmarkEnd w:id="2"/>
    </w:p>
    <w:p w14:paraId="1687EC2E" w14:textId="07C99694" w:rsidR="000D7B57" w:rsidRPr="00110855" w:rsidRDefault="00995B24">
      <w:pPr>
        <w:rPr>
          <w:rFonts w:ascii="Comfortaa" w:hAnsi="Comfortaa"/>
          <w:lang w:val="en-AU"/>
        </w:rPr>
      </w:pPr>
      <w:r w:rsidRPr="00110855">
        <w:rPr>
          <w:rFonts w:ascii="Comfortaa" w:hAnsi="Comfortaa"/>
          <w:lang w:val="en-AU"/>
        </w:rPr>
        <w:t xml:space="preserve">This policy establishes the </w:t>
      </w:r>
      <w:r w:rsidR="001F65D8" w:rsidRPr="00110855">
        <w:rPr>
          <w:rFonts w:ascii="Comfortaa" w:hAnsi="Comfortaa"/>
          <w:lang w:val="en-AU"/>
        </w:rPr>
        <w:t xml:space="preserve">approach of </w:t>
      </w:r>
      <w:r w:rsidR="003713DB" w:rsidRPr="00110855">
        <w:rPr>
          <w:rFonts w:ascii="Comfortaa" w:hAnsi="Comfortaa"/>
        </w:rPr>
        <w:t>Eastcoast Housing</w:t>
      </w:r>
      <w:r w:rsidRPr="00110855">
        <w:rPr>
          <w:rFonts w:ascii="Comfortaa" w:hAnsi="Comfortaa"/>
          <w:lang w:val="en-AU"/>
        </w:rPr>
        <w:t xml:space="preserve"> </w:t>
      </w:r>
      <w:r w:rsidR="001F65D8" w:rsidRPr="00110855">
        <w:rPr>
          <w:rFonts w:ascii="Comfortaa" w:hAnsi="Comfortaa"/>
          <w:lang w:val="en-AU"/>
        </w:rPr>
        <w:t>to</w:t>
      </w:r>
      <w:r w:rsidR="000D7B57" w:rsidRPr="00110855">
        <w:rPr>
          <w:rFonts w:ascii="Comfortaa" w:hAnsi="Comfortaa"/>
          <w:lang w:val="en-AU"/>
        </w:rPr>
        <w:t>:</w:t>
      </w:r>
    </w:p>
    <w:p w14:paraId="42E25AD3" w14:textId="1D5E805C" w:rsidR="000D7B57" w:rsidRPr="00110855" w:rsidRDefault="001F65D8" w:rsidP="00C96C4A">
      <w:pPr>
        <w:pStyle w:val="ListParagraph"/>
        <w:numPr>
          <w:ilvl w:val="0"/>
          <w:numId w:val="21"/>
        </w:numPr>
        <w:rPr>
          <w:rFonts w:ascii="Comfortaa" w:hAnsi="Comfortaa"/>
          <w:lang w:val="en-AU"/>
        </w:rPr>
      </w:pPr>
      <w:r w:rsidRPr="00110855">
        <w:rPr>
          <w:rFonts w:ascii="Comfortaa" w:hAnsi="Comfortaa"/>
          <w:lang w:val="en-AU"/>
        </w:rPr>
        <w:t>the prioritisation and allocation of</w:t>
      </w:r>
      <w:r w:rsidR="00995B24" w:rsidRPr="00110855">
        <w:rPr>
          <w:rFonts w:ascii="Comfortaa" w:hAnsi="Comfortaa"/>
          <w:lang w:val="en-AU"/>
        </w:rPr>
        <w:t xml:space="preserve"> vacant </w:t>
      </w:r>
      <w:r w:rsidRPr="00110855">
        <w:rPr>
          <w:rFonts w:ascii="Comfortaa" w:hAnsi="Comfortaa"/>
          <w:lang w:val="en-AU"/>
        </w:rPr>
        <w:t>propertie</w:t>
      </w:r>
      <w:r w:rsidR="00995B24" w:rsidRPr="00110855">
        <w:rPr>
          <w:rFonts w:ascii="Comfortaa" w:hAnsi="Comfortaa"/>
          <w:lang w:val="en-AU"/>
        </w:rPr>
        <w:t>s in its long-term rental housing portfolio</w:t>
      </w:r>
      <w:r w:rsidR="000D7B57" w:rsidRPr="00110855">
        <w:rPr>
          <w:rFonts w:ascii="Comfortaa" w:hAnsi="Comfortaa"/>
          <w:lang w:val="en-AU"/>
        </w:rPr>
        <w:t>; and</w:t>
      </w:r>
    </w:p>
    <w:p w14:paraId="67F9A7F4" w14:textId="03731EC1" w:rsidR="00995B24" w:rsidRPr="00110855" w:rsidRDefault="000D7B57" w:rsidP="00540FBC">
      <w:pPr>
        <w:pStyle w:val="ListParagraph"/>
        <w:numPr>
          <w:ilvl w:val="0"/>
          <w:numId w:val="21"/>
        </w:numPr>
        <w:rPr>
          <w:rFonts w:ascii="Comfortaa" w:hAnsi="Comfortaa"/>
          <w:lang w:val="en-AU"/>
        </w:rPr>
      </w:pPr>
      <w:r w:rsidRPr="00110855">
        <w:rPr>
          <w:rFonts w:ascii="Comfortaa" w:hAnsi="Comfortaa"/>
          <w:lang w:val="en-AU"/>
        </w:rPr>
        <w:t xml:space="preserve">successful and sustainable </w:t>
      </w:r>
      <w:r w:rsidR="00905441">
        <w:rPr>
          <w:rFonts w:ascii="Comfortaa" w:hAnsi="Comfortaa"/>
          <w:lang w:val="en-AU"/>
        </w:rPr>
        <w:t>reside</w:t>
      </w:r>
      <w:r w:rsidRPr="00110855">
        <w:rPr>
          <w:rFonts w:ascii="Comfortaa" w:hAnsi="Comfortaa"/>
          <w:lang w:val="en-AU"/>
        </w:rPr>
        <w:t xml:space="preserve">ncies and communities </w:t>
      </w:r>
      <w:r w:rsidR="00313366" w:rsidRPr="00110855">
        <w:rPr>
          <w:rFonts w:ascii="Comfortaa" w:hAnsi="Comfortaa"/>
          <w:lang w:val="en-AU"/>
        </w:rPr>
        <w:t>through the</w:t>
      </w:r>
      <w:r w:rsidRPr="00110855">
        <w:rPr>
          <w:rFonts w:ascii="Comfortaa" w:hAnsi="Comfortaa"/>
          <w:lang w:val="en-AU"/>
        </w:rPr>
        <w:t xml:space="preserve"> matching applicants to properties.</w:t>
      </w:r>
    </w:p>
    <w:p w14:paraId="6FAD1ADF" w14:textId="3F2901BA" w:rsidR="00995B24" w:rsidRDefault="00995B24" w:rsidP="003A53B3">
      <w:pPr>
        <w:pStyle w:val="Heading1"/>
        <w:rPr>
          <w:lang w:val="en-AU"/>
        </w:rPr>
      </w:pPr>
      <w:bookmarkStart w:id="3" w:name="_Toc528659418"/>
      <w:r>
        <w:rPr>
          <w:lang w:val="en-AU"/>
        </w:rPr>
        <w:t>Scope</w:t>
      </w:r>
      <w:bookmarkEnd w:id="3"/>
    </w:p>
    <w:p w14:paraId="1581E03D" w14:textId="5FC69B9E" w:rsidR="000D7B57" w:rsidRDefault="00995B24" w:rsidP="00995B24">
      <w:pPr>
        <w:rPr>
          <w:rFonts w:ascii="Comfortaa" w:hAnsi="Comfortaa"/>
          <w:lang w:val="en-AU"/>
        </w:rPr>
      </w:pPr>
      <w:r w:rsidRPr="00110855">
        <w:rPr>
          <w:rFonts w:ascii="Comfortaa" w:hAnsi="Comfortaa"/>
          <w:lang w:val="en-AU"/>
        </w:rPr>
        <w:t xml:space="preserve">This policy applies to all long-term rental properties owned or managed by </w:t>
      </w:r>
      <w:r w:rsidR="00EE11C5" w:rsidRPr="00110855">
        <w:rPr>
          <w:rFonts w:ascii="Comfortaa" w:hAnsi="Comfortaa"/>
          <w:lang w:val="en-AU"/>
        </w:rPr>
        <w:t>Eastcoast Housing</w:t>
      </w:r>
      <w:r w:rsidR="00BB7135" w:rsidRPr="00110855">
        <w:rPr>
          <w:rFonts w:ascii="Comfortaa" w:hAnsi="Comfortaa"/>
          <w:lang w:val="en-AU"/>
        </w:rPr>
        <w:t>. The</w:t>
      </w:r>
      <w:r w:rsidR="00923608" w:rsidRPr="00110855">
        <w:rPr>
          <w:rFonts w:ascii="Comfortaa" w:hAnsi="Comfortaa"/>
          <w:lang w:val="en-AU"/>
        </w:rPr>
        <w:t xml:space="preserve"> Allocations </w:t>
      </w:r>
      <w:r w:rsidR="004C776D" w:rsidRPr="00110855">
        <w:rPr>
          <w:rFonts w:ascii="Comfortaa" w:hAnsi="Comfortaa"/>
          <w:lang w:val="en-AU"/>
        </w:rPr>
        <w:t>Schedule</w:t>
      </w:r>
      <w:r w:rsidR="00313366" w:rsidRPr="00110855">
        <w:rPr>
          <w:rFonts w:ascii="Comfortaa" w:hAnsi="Comfortaa"/>
          <w:lang w:val="en-AU"/>
        </w:rPr>
        <w:t xml:space="preserve"> attached to</w:t>
      </w:r>
      <w:r w:rsidR="00BB7135" w:rsidRPr="00110855">
        <w:rPr>
          <w:rFonts w:ascii="Comfortaa" w:hAnsi="Comfortaa"/>
          <w:lang w:val="en-AU"/>
        </w:rPr>
        <w:t xml:space="preserve"> this policy provides more detail on the</w:t>
      </w:r>
      <w:r w:rsidR="00313366" w:rsidRPr="00110855">
        <w:rPr>
          <w:rFonts w:ascii="Comfortaa" w:hAnsi="Comfortaa"/>
          <w:lang w:val="en-AU"/>
        </w:rPr>
        <w:t>se</w:t>
      </w:r>
      <w:r w:rsidR="00BB7135" w:rsidRPr="00110855">
        <w:rPr>
          <w:rFonts w:ascii="Comfortaa" w:hAnsi="Comfortaa"/>
          <w:lang w:val="en-AU"/>
        </w:rPr>
        <w:t xml:space="preserve"> long-term rental housing programs</w:t>
      </w:r>
      <w:r w:rsidRPr="00110855">
        <w:rPr>
          <w:rFonts w:ascii="Comfortaa" w:hAnsi="Comfortaa"/>
          <w:lang w:val="en-AU"/>
        </w:rPr>
        <w:t>.</w:t>
      </w:r>
      <w:r w:rsidR="00EA34B5" w:rsidRPr="00110855">
        <w:rPr>
          <w:rFonts w:ascii="Comfortaa" w:hAnsi="Comfortaa"/>
          <w:lang w:val="en-AU"/>
        </w:rPr>
        <w:t xml:space="preserve"> </w:t>
      </w:r>
    </w:p>
    <w:p w14:paraId="7EF3213B" w14:textId="1190AD34" w:rsidR="003A53B3" w:rsidRPr="00235B0F" w:rsidRDefault="003A53B3" w:rsidP="00235B0F">
      <w:pPr>
        <w:pStyle w:val="Heading1"/>
        <w:rPr>
          <w:lang w:val="en-AU"/>
        </w:rPr>
      </w:pPr>
      <w:bookmarkStart w:id="4" w:name="_Toc528659419"/>
      <w:r w:rsidRPr="00235B0F">
        <w:rPr>
          <w:lang w:val="en-AU"/>
        </w:rPr>
        <w:t>Approach to allocation – guiding principles</w:t>
      </w:r>
      <w:bookmarkEnd w:id="4"/>
    </w:p>
    <w:p w14:paraId="441ED0B0" w14:textId="614CE273" w:rsidR="006C536C" w:rsidRPr="00110855" w:rsidRDefault="00EE11C5" w:rsidP="004C776D">
      <w:pPr>
        <w:rPr>
          <w:rFonts w:ascii="Comfortaa" w:hAnsi="Comfortaa"/>
        </w:rPr>
      </w:pPr>
      <w:r w:rsidRPr="00110855">
        <w:rPr>
          <w:rFonts w:ascii="Comfortaa" w:hAnsi="Comfortaa"/>
        </w:rPr>
        <w:t>Eastcoast Housing</w:t>
      </w:r>
      <w:r w:rsidR="00EA34B5" w:rsidRPr="00110855">
        <w:rPr>
          <w:rFonts w:ascii="Comfortaa" w:hAnsi="Comfortaa"/>
        </w:rPr>
        <w:t xml:space="preserve"> </w:t>
      </w:r>
      <w:r w:rsidR="004C776D" w:rsidRPr="00110855">
        <w:rPr>
          <w:rFonts w:ascii="Comfortaa" w:hAnsi="Comfortaa"/>
        </w:rPr>
        <w:t>will allocate long-term housing</w:t>
      </w:r>
      <w:r w:rsidR="001D0C2B" w:rsidRPr="00110855">
        <w:rPr>
          <w:rFonts w:ascii="Comfortaa" w:hAnsi="Comfortaa"/>
        </w:rPr>
        <w:t xml:space="preserve"> in a manner which</w:t>
      </w:r>
      <w:r w:rsidR="006C536C" w:rsidRPr="00110855">
        <w:rPr>
          <w:rFonts w:ascii="Comfortaa" w:hAnsi="Comfortaa"/>
        </w:rPr>
        <w:t>:</w:t>
      </w:r>
    </w:p>
    <w:p w14:paraId="577906EC" w14:textId="3D16F7C3" w:rsidR="006C536C" w:rsidRPr="00110855" w:rsidRDefault="001D0C2B" w:rsidP="006C536C">
      <w:pPr>
        <w:pStyle w:val="ListParagraph"/>
        <w:numPr>
          <w:ilvl w:val="0"/>
          <w:numId w:val="24"/>
        </w:numPr>
        <w:rPr>
          <w:rFonts w:ascii="Comfortaa" w:hAnsi="Comfortaa"/>
        </w:rPr>
      </w:pPr>
      <w:r w:rsidRPr="00110855">
        <w:rPr>
          <w:rFonts w:ascii="Comfortaa" w:hAnsi="Comfortaa"/>
        </w:rPr>
        <w:t xml:space="preserve">is </w:t>
      </w:r>
      <w:r w:rsidR="004C776D" w:rsidRPr="00110855">
        <w:rPr>
          <w:rFonts w:ascii="Comfortaa" w:hAnsi="Comfortaa"/>
        </w:rPr>
        <w:t xml:space="preserve">fair, transparent and </w:t>
      </w:r>
      <w:proofErr w:type="gramStart"/>
      <w:r w:rsidR="004C776D" w:rsidRPr="00110855">
        <w:rPr>
          <w:rFonts w:ascii="Comfortaa" w:hAnsi="Comfortaa"/>
        </w:rPr>
        <w:t>equitable</w:t>
      </w:r>
      <w:r w:rsidR="006C536C" w:rsidRPr="00110855">
        <w:rPr>
          <w:rFonts w:ascii="Comfortaa" w:hAnsi="Comfortaa"/>
        </w:rPr>
        <w:t>;</w:t>
      </w:r>
      <w:proofErr w:type="gramEnd"/>
    </w:p>
    <w:p w14:paraId="70BA343C" w14:textId="585644BD" w:rsidR="006C536C" w:rsidRPr="00110855" w:rsidRDefault="006C536C" w:rsidP="006C536C">
      <w:pPr>
        <w:pStyle w:val="ListParagraph"/>
        <w:numPr>
          <w:ilvl w:val="0"/>
          <w:numId w:val="24"/>
        </w:numPr>
        <w:rPr>
          <w:rFonts w:ascii="Comfortaa" w:hAnsi="Comfortaa"/>
        </w:rPr>
      </w:pPr>
      <w:r w:rsidRPr="00110855">
        <w:rPr>
          <w:rFonts w:ascii="Comfortaa" w:hAnsi="Comfortaa"/>
        </w:rPr>
        <w:t>relieve</w:t>
      </w:r>
      <w:r w:rsidR="001D0C2B" w:rsidRPr="00110855">
        <w:rPr>
          <w:rFonts w:ascii="Comfortaa" w:hAnsi="Comfortaa"/>
        </w:rPr>
        <w:t>s</w:t>
      </w:r>
      <w:r w:rsidRPr="00110855">
        <w:rPr>
          <w:rFonts w:ascii="Comfortaa" w:hAnsi="Comfortaa"/>
        </w:rPr>
        <w:t xml:space="preserve"> households from housing </w:t>
      </w:r>
      <w:proofErr w:type="gramStart"/>
      <w:r w:rsidRPr="00110855">
        <w:rPr>
          <w:rFonts w:ascii="Comfortaa" w:hAnsi="Comfortaa"/>
        </w:rPr>
        <w:t>stress;</w:t>
      </w:r>
      <w:proofErr w:type="gramEnd"/>
    </w:p>
    <w:p w14:paraId="50725274" w14:textId="0097DDCE" w:rsidR="004C776D" w:rsidRPr="00110855" w:rsidRDefault="001D0C2B" w:rsidP="004C776D">
      <w:pPr>
        <w:pStyle w:val="ListParagraph"/>
        <w:numPr>
          <w:ilvl w:val="0"/>
          <w:numId w:val="24"/>
        </w:numPr>
        <w:rPr>
          <w:rFonts w:ascii="Comfortaa" w:hAnsi="Comfortaa"/>
        </w:rPr>
      </w:pPr>
      <w:r w:rsidRPr="00110855">
        <w:rPr>
          <w:rFonts w:ascii="Comfortaa" w:hAnsi="Comfortaa"/>
        </w:rPr>
        <w:t xml:space="preserve">is </w:t>
      </w:r>
      <w:r w:rsidR="005A49C7" w:rsidRPr="00110855">
        <w:rPr>
          <w:rFonts w:ascii="Comfortaa" w:hAnsi="Comfortaa"/>
        </w:rPr>
        <w:t>in accordance with</w:t>
      </w:r>
      <w:r w:rsidR="004C776D" w:rsidRPr="00110855">
        <w:rPr>
          <w:rFonts w:ascii="Comfortaa" w:hAnsi="Comfortaa"/>
        </w:rPr>
        <w:t xml:space="preserve"> its </w:t>
      </w:r>
      <w:r w:rsidR="006C536C" w:rsidRPr="00110855">
        <w:rPr>
          <w:rFonts w:ascii="Comfortaa" w:hAnsi="Comfortaa"/>
        </w:rPr>
        <w:t xml:space="preserve">contractual, </w:t>
      </w:r>
      <w:proofErr w:type="gramStart"/>
      <w:r w:rsidR="004C776D" w:rsidRPr="00110855">
        <w:rPr>
          <w:rFonts w:ascii="Comfortaa" w:hAnsi="Comfortaa"/>
        </w:rPr>
        <w:t>l</w:t>
      </w:r>
      <w:r w:rsidRPr="00110855">
        <w:rPr>
          <w:rFonts w:ascii="Comfortaa" w:hAnsi="Comfortaa"/>
        </w:rPr>
        <w:t>egal</w:t>
      </w:r>
      <w:proofErr w:type="gramEnd"/>
      <w:r w:rsidRPr="00110855">
        <w:rPr>
          <w:rFonts w:ascii="Comfortaa" w:hAnsi="Comfortaa"/>
        </w:rPr>
        <w:t xml:space="preserve"> and regulatory obligations; and</w:t>
      </w:r>
    </w:p>
    <w:p w14:paraId="56E1803B" w14:textId="79FDBC49" w:rsidR="001D0C2B" w:rsidRPr="00110855" w:rsidRDefault="001D0C2B" w:rsidP="004C776D">
      <w:pPr>
        <w:pStyle w:val="ListParagraph"/>
        <w:numPr>
          <w:ilvl w:val="0"/>
          <w:numId w:val="24"/>
        </w:numPr>
        <w:rPr>
          <w:rFonts w:ascii="Comfortaa" w:hAnsi="Comfortaa"/>
        </w:rPr>
      </w:pPr>
      <w:r w:rsidRPr="00110855">
        <w:rPr>
          <w:rFonts w:ascii="Comfortaa" w:hAnsi="Comfortaa"/>
        </w:rPr>
        <w:t xml:space="preserve">supports the financial viability of </w:t>
      </w:r>
      <w:r w:rsidR="00EE11C5" w:rsidRPr="00110855">
        <w:rPr>
          <w:rFonts w:ascii="Comfortaa" w:hAnsi="Comfortaa"/>
        </w:rPr>
        <w:t xml:space="preserve">Eastcoast Housing </w:t>
      </w:r>
      <w:r w:rsidRPr="00110855">
        <w:rPr>
          <w:rFonts w:ascii="Comfortaa" w:hAnsi="Comfortaa"/>
        </w:rPr>
        <w:t>’s long term housing programs.</w:t>
      </w:r>
    </w:p>
    <w:p w14:paraId="709D5A03" w14:textId="77777777" w:rsidR="004C776D" w:rsidRDefault="004C776D" w:rsidP="004C776D"/>
    <w:p w14:paraId="2C662A37" w14:textId="023CA4BB" w:rsidR="004C776D" w:rsidRPr="00110855" w:rsidRDefault="00EE11C5" w:rsidP="004C776D">
      <w:pPr>
        <w:rPr>
          <w:rFonts w:ascii="Comfortaa" w:hAnsi="Comfortaa"/>
        </w:rPr>
      </w:pPr>
      <w:r w:rsidRPr="00110855">
        <w:rPr>
          <w:rFonts w:ascii="Comfortaa" w:hAnsi="Comfortaa"/>
          <w:lang w:val="en-AU"/>
        </w:rPr>
        <w:t>Eastcoast Housing</w:t>
      </w:r>
      <w:r w:rsidR="004C776D" w:rsidRPr="00110855">
        <w:rPr>
          <w:rFonts w:ascii="Comfortaa" w:hAnsi="Comfortaa"/>
          <w:lang w:val="en-AU"/>
        </w:rPr>
        <w:t xml:space="preserve"> </w:t>
      </w:r>
      <w:r w:rsidR="004C776D" w:rsidRPr="00110855">
        <w:rPr>
          <w:rFonts w:ascii="Comfortaa" w:hAnsi="Comfortaa"/>
        </w:rPr>
        <w:t xml:space="preserve">is committed to promoting a successful and sustainable </w:t>
      </w:r>
      <w:proofErr w:type="spellStart"/>
      <w:r w:rsidR="00905441">
        <w:rPr>
          <w:rFonts w:ascii="Comfortaa" w:hAnsi="Comfortaa"/>
        </w:rPr>
        <w:t>residnecy</w:t>
      </w:r>
      <w:proofErr w:type="spellEnd"/>
      <w:r w:rsidR="004C776D" w:rsidRPr="00110855">
        <w:rPr>
          <w:rFonts w:ascii="Comfortaa" w:hAnsi="Comfortaa"/>
        </w:rPr>
        <w:t xml:space="preserve"> when matching applicants to its properties. This means that </w:t>
      </w:r>
      <w:r w:rsidRPr="00110855">
        <w:rPr>
          <w:rFonts w:ascii="Comfortaa" w:hAnsi="Comfortaa"/>
        </w:rPr>
        <w:t xml:space="preserve">Eastcoast Housing </w:t>
      </w:r>
      <w:r w:rsidR="004C776D" w:rsidRPr="00110855">
        <w:rPr>
          <w:rFonts w:ascii="Comfortaa" w:hAnsi="Comfortaa"/>
          <w:lang w:val="en-AU"/>
        </w:rPr>
        <w:t>will allocate housing in a way that:</w:t>
      </w:r>
    </w:p>
    <w:p w14:paraId="0AB4135D" w14:textId="1953E433" w:rsidR="006C536C" w:rsidRPr="00110855" w:rsidRDefault="006C536C" w:rsidP="004C776D">
      <w:pPr>
        <w:pStyle w:val="ListParagraph"/>
        <w:numPr>
          <w:ilvl w:val="0"/>
          <w:numId w:val="1"/>
        </w:numPr>
        <w:rPr>
          <w:rFonts w:ascii="Comfortaa" w:hAnsi="Comfortaa"/>
          <w:lang w:val="en-AU"/>
        </w:rPr>
      </w:pPr>
      <w:r w:rsidRPr="00110855">
        <w:rPr>
          <w:rFonts w:ascii="Comfortaa" w:hAnsi="Comfortaa"/>
          <w:lang w:val="en-AU"/>
        </w:rPr>
        <w:t xml:space="preserve">gives appropriate priority to households in need of housing </w:t>
      </w:r>
      <w:proofErr w:type="gramStart"/>
      <w:r w:rsidRPr="00110855">
        <w:rPr>
          <w:rFonts w:ascii="Comfortaa" w:hAnsi="Comfortaa"/>
          <w:lang w:val="en-AU"/>
        </w:rPr>
        <w:t>assistance;</w:t>
      </w:r>
      <w:proofErr w:type="gramEnd"/>
    </w:p>
    <w:p w14:paraId="18AAB775" w14:textId="31B2C223" w:rsidR="00477579" w:rsidRPr="00110855" w:rsidRDefault="00477579" w:rsidP="004C776D">
      <w:pPr>
        <w:pStyle w:val="ListParagraph"/>
        <w:numPr>
          <w:ilvl w:val="0"/>
          <w:numId w:val="1"/>
        </w:numPr>
        <w:rPr>
          <w:rFonts w:ascii="Comfortaa" w:hAnsi="Comfortaa"/>
          <w:lang w:val="en-AU"/>
        </w:rPr>
      </w:pPr>
      <w:r w:rsidRPr="00110855">
        <w:rPr>
          <w:rFonts w:ascii="Comfortaa" w:hAnsi="Comfortaa"/>
          <w:lang w:val="en-AU"/>
        </w:rPr>
        <w:t xml:space="preserve">considers the health, safety and support needs of </w:t>
      </w:r>
      <w:proofErr w:type="gramStart"/>
      <w:r w:rsidRPr="00110855">
        <w:rPr>
          <w:rFonts w:ascii="Comfortaa" w:hAnsi="Comfortaa"/>
          <w:lang w:val="en-AU"/>
        </w:rPr>
        <w:t>applicants;</w:t>
      </w:r>
      <w:proofErr w:type="gramEnd"/>
    </w:p>
    <w:p w14:paraId="2DFDB290" w14:textId="4266281B" w:rsidR="004C776D" w:rsidRPr="00110855" w:rsidRDefault="004C776D" w:rsidP="004C776D">
      <w:pPr>
        <w:pStyle w:val="ListParagraph"/>
        <w:numPr>
          <w:ilvl w:val="0"/>
          <w:numId w:val="1"/>
        </w:numPr>
        <w:rPr>
          <w:rFonts w:ascii="Comfortaa" w:hAnsi="Comfortaa"/>
          <w:lang w:val="en-AU"/>
        </w:rPr>
      </w:pPr>
      <w:r w:rsidRPr="00110855">
        <w:rPr>
          <w:rFonts w:ascii="Comfortaa" w:hAnsi="Comfortaa"/>
          <w:lang w:val="en-AU"/>
        </w:rPr>
        <w:t>matches individual housing needs with available properties;</w:t>
      </w:r>
      <w:r w:rsidR="006C536C" w:rsidRPr="00110855">
        <w:rPr>
          <w:rFonts w:ascii="Comfortaa" w:hAnsi="Comfortaa"/>
          <w:lang w:val="en-AU"/>
        </w:rPr>
        <w:t xml:space="preserve"> and</w:t>
      </w:r>
    </w:p>
    <w:p w14:paraId="78B81261" w14:textId="4BF10FF3" w:rsidR="004C776D" w:rsidRPr="00110855" w:rsidRDefault="004C776D" w:rsidP="004C776D">
      <w:pPr>
        <w:pStyle w:val="ListParagraph"/>
        <w:numPr>
          <w:ilvl w:val="0"/>
          <w:numId w:val="1"/>
        </w:numPr>
        <w:rPr>
          <w:rFonts w:ascii="Comfortaa" w:hAnsi="Comfortaa"/>
          <w:lang w:val="en-AU"/>
        </w:rPr>
      </w:pPr>
      <w:r w:rsidRPr="00110855">
        <w:rPr>
          <w:rFonts w:ascii="Comfortaa" w:hAnsi="Comfortaa"/>
          <w:lang w:val="en-AU"/>
        </w:rPr>
        <w:t>supports sustainable and harmonious communities.</w:t>
      </w:r>
    </w:p>
    <w:p w14:paraId="5062230E" w14:textId="77777777" w:rsidR="004C776D" w:rsidRDefault="004C776D" w:rsidP="00EA34B5"/>
    <w:p w14:paraId="6F704A1B" w14:textId="77777777" w:rsidR="00922F01" w:rsidRDefault="00922F01" w:rsidP="00EA34B5"/>
    <w:sdt>
      <w:sdtPr>
        <w:rPr>
          <w:rFonts w:asciiTheme="minorHAnsi" w:eastAsiaTheme="minorHAnsi" w:hAnsiTheme="minorHAnsi" w:cstheme="minorBidi"/>
          <w:color w:val="auto"/>
          <w:sz w:val="24"/>
          <w:szCs w:val="24"/>
        </w:rPr>
        <w:id w:val="1517195636"/>
        <w:docPartObj>
          <w:docPartGallery w:val="Table of Contents"/>
          <w:docPartUnique/>
        </w:docPartObj>
      </w:sdtPr>
      <w:sdtEndPr>
        <w:rPr>
          <w:b/>
          <w:bCs/>
          <w:noProof/>
        </w:rPr>
      </w:sdtEndPr>
      <w:sdtContent>
        <w:p w14:paraId="591B1491" w14:textId="5FF74C51" w:rsidR="00922F01" w:rsidRDefault="00922F01">
          <w:pPr>
            <w:pStyle w:val="TOCHeading"/>
          </w:pPr>
          <w:r w:rsidRPr="00922F01">
            <w:rPr>
              <w:color w:val="0F83BB"/>
              <w:sz w:val="36"/>
              <w:szCs w:val="36"/>
              <w:lang w:eastAsia="ja-JP"/>
            </w:rPr>
            <w:t>Contents</w:t>
          </w:r>
        </w:p>
        <w:p w14:paraId="6FEB0014" w14:textId="77777777" w:rsidR="00FF458F" w:rsidRDefault="00922F01">
          <w:pPr>
            <w:pStyle w:val="TOC1"/>
            <w:tabs>
              <w:tab w:val="right" w:leader="dot" w:pos="9010"/>
            </w:tabs>
            <w:rPr>
              <w:rFonts w:eastAsiaTheme="minorEastAsia"/>
              <w:noProof/>
              <w:sz w:val="22"/>
              <w:szCs w:val="22"/>
              <w:lang w:val="en-AU" w:eastAsia="en-AU"/>
            </w:rPr>
          </w:pPr>
          <w:r>
            <w:fldChar w:fldCharType="begin"/>
          </w:r>
          <w:r>
            <w:instrText xml:space="preserve"> TOC \o "1-3" \h \z \u </w:instrText>
          </w:r>
          <w:r>
            <w:fldChar w:fldCharType="separate"/>
          </w:r>
          <w:hyperlink w:anchor="_Toc528659416" w:history="1">
            <w:r w:rsidR="00FF458F" w:rsidRPr="00BA0874">
              <w:rPr>
                <w:rStyle w:val="Hyperlink"/>
                <w:rFonts w:ascii="Comfortaa" w:eastAsia="Meiryo" w:hAnsi="Comfortaa" w:cs="Times New Roman"/>
                <w:noProof/>
                <w:lang w:eastAsia="ja-JP"/>
              </w:rPr>
              <w:t>Statement</w:t>
            </w:r>
            <w:r w:rsidR="00FF458F" w:rsidRPr="00BA0874">
              <w:rPr>
                <w:rStyle w:val="Hyperlink"/>
                <w:rFonts w:ascii="Century Gothic" w:eastAsia="Meiryo" w:hAnsi="Century Gothic" w:cs="Times New Roman"/>
                <w:noProof/>
                <w:lang w:eastAsia="ja-JP"/>
              </w:rPr>
              <w:t xml:space="preserve"> </w:t>
            </w:r>
            <w:r w:rsidR="00FF458F" w:rsidRPr="00BA0874">
              <w:rPr>
                <w:rStyle w:val="Hyperlink"/>
                <w:rFonts w:ascii="Comfortaa" w:eastAsia="Meiryo" w:hAnsi="Comfortaa" w:cs="Times New Roman"/>
                <w:noProof/>
                <w:lang w:eastAsia="ja-JP"/>
              </w:rPr>
              <w:t>of Policy</w:t>
            </w:r>
            <w:r w:rsidR="00FF458F">
              <w:rPr>
                <w:noProof/>
                <w:webHidden/>
              </w:rPr>
              <w:tab/>
            </w:r>
            <w:r w:rsidR="00FF458F">
              <w:rPr>
                <w:noProof/>
                <w:webHidden/>
              </w:rPr>
              <w:fldChar w:fldCharType="begin"/>
            </w:r>
            <w:r w:rsidR="00FF458F">
              <w:rPr>
                <w:noProof/>
                <w:webHidden/>
              </w:rPr>
              <w:instrText xml:space="preserve"> PAGEREF _Toc528659416 \h </w:instrText>
            </w:r>
            <w:r w:rsidR="00FF458F">
              <w:rPr>
                <w:noProof/>
                <w:webHidden/>
              </w:rPr>
            </w:r>
            <w:r w:rsidR="00FF458F">
              <w:rPr>
                <w:noProof/>
                <w:webHidden/>
              </w:rPr>
              <w:fldChar w:fldCharType="separate"/>
            </w:r>
            <w:r w:rsidR="00FF458F">
              <w:rPr>
                <w:noProof/>
                <w:webHidden/>
              </w:rPr>
              <w:t>1</w:t>
            </w:r>
            <w:r w:rsidR="00FF458F">
              <w:rPr>
                <w:noProof/>
                <w:webHidden/>
              </w:rPr>
              <w:fldChar w:fldCharType="end"/>
            </w:r>
          </w:hyperlink>
        </w:p>
        <w:p w14:paraId="256EE552" w14:textId="77777777" w:rsidR="00FF458F" w:rsidRDefault="00CC6C42">
          <w:pPr>
            <w:pStyle w:val="TOC1"/>
            <w:tabs>
              <w:tab w:val="right" w:leader="dot" w:pos="9010"/>
            </w:tabs>
            <w:rPr>
              <w:rFonts w:eastAsiaTheme="minorEastAsia"/>
              <w:noProof/>
              <w:sz w:val="22"/>
              <w:szCs w:val="22"/>
              <w:lang w:val="en-AU" w:eastAsia="en-AU"/>
            </w:rPr>
          </w:pPr>
          <w:hyperlink w:anchor="_Toc528659417" w:history="1">
            <w:r w:rsidR="00FF458F" w:rsidRPr="00BA0874">
              <w:rPr>
                <w:rStyle w:val="Hyperlink"/>
                <w:noProof/>
                <w:lang w:val="en-AU"/>
              </w:rPr>
              <w:t>Purpose</w:t>
            </w:r>
            <w:r w:rsidR="00FF458F">
              <w:rPr>
                <w:noProof/>
                <w:webHidden/>
              </w:rPr>
              <w:tab/>
            </w:r>
            <w:r w:rsidR="00FF458F">
              <w:rPr>
                <w:noProof/>
                <w:webHidden/>
              </w:rPr>
              <w:fldChar w:fldCharType="begin"/>
            </w:r>
            <w:r w:rsidR="00FF458F">
              <w:rPr>
                <w:noProof/>
                <w:webHidden/>
              </w:rPr>
              <w:instrText xml:space="preserve"> PAGEREF _Toc528659417 \h </w:instrText>
            </w:r>
            <w:r w:rsidR="00FF458F">
              <w:rPr>
                <w:noProof/>
                <w:webHidden/>
              </w:rPr>
            </w:r>
            <w:r w:rsidR="00FF458F">
              <w:rPr>
                <w:noProof/>
                <w:webHidden/>
              </w:rPr>
              <w:fldChar w:fldCharType="separate"/>
            </w:r>
            <w:r w:rsidR="00FF458F">
              <w:rPr>
                <w:noProof/>
                <w:webHidden/>
              </w:rPr>
              <w:t>1</w:t>
            </w:r>
            <w:r w:rsidR="00FF458F">
              <w:rPr>
                <w:noProof/>
                <w:webHidden/>
              </w:rPr>
              <w:fldChar w:fldCharType="end"/>
            </w:r>
          </w:hyperlink>
        </w:p>
        <w:p w14:paraId="2A603D8D" w14:textId="77777777" w:rsidR="00FF458F" w:rsidRDefault="00CC6C42">
          <w:pPr>
            <w:pStyle w:val="TOC1"/>
            <w:tabs>
              <w:tab w:val="right" w:leader="dot" w:pos="9010"/>
            </w:tabs>
            <w:rPr>
              <w:rFonts w:eastAsiaTheme="minorEastAsia"/>
              <w:noProof/>
              <w:sz w:val="22"/>
              <w:szCs w:val="22"/>
              <w:lang w:val="en-AU" w:eastAsia="en-AU"/>
            </w:rPr>
          </w:pPr>
          <w:hyperlink w:anchor="_Toc528659418" w:history="1">
            <w:r w:rsidR="00FF458F" w:rsidRPr="00BA0874">
              <w:rPr>
                <w:rStyle w:val="Hyperlink"/>
                <w:noProof/>
                <w:lang w:val="en-AU"/>
              </w:rPr>
              <w:t>Scope</w:t>
            </w:r>
            <w:r w:rsidR="00FF458F">
              <w:rPr>
                <w:noProof/>
                <w:webHidden/>
              </w:rPr>
              <w:tab/>
            </w:r>
            <w:r w:rsidR="00FF458F">
              <w:rPr>
                <w:noProof/>
                <w:webHidden/>
              </w:rPr>
              <w:fldChar w:fldCharType="begin"/>
            </w:r>
            <w:r w:rsidR="00FF458F">
              <w:rPr>
                <w:noProof/>
                <w:webHidden/>
              </w:rPr>
              <w:instrText xml:space="preserve"> PAGEREF _Toc528659418 \h </w:instrText>
            </w:r>
            <w:r w:rsidR="00FF458F">
              <w:rPr>
                <w:noProof/>
                <w:webHidden/>
              </w:rPr>
            </w:r>
            <w:r w:rsidR="00FF458F">
              <w:rPr>
                <w:noProof/>
                <w:webHidden/>
              </w:rPr>
              <w:fldChar w:fldCharType="separate"/>
            </w:r>
            <w:r w:rsidR="00FF458F">
              <w:rPr>
                <w:noProof/>
                <w:webHidden/>
              </w:rPr>
              <w:t>1</w:t>
            </w:r>
            <w:r w:rsidR="00FF458F">
              <w:rPr>
                <w:noProof/>
                <w:webHidden/>
              </w:rPr>
              <w:fldChar w:fldCharType="end"/>
            </w:r>
          </w:hyperlink>
        </w:p>
        <w:p w14:paraId="49261DFE" w14:textId="77777777" w:rsidR="00FF458F" w:rsidRDefault="00CC6C42">
          <w:pPr>
            <w:pStyle w:val="TOC1"/>
            <w:tabs>
              <w:tab w:val="right" w:leader="dot" w:pos="9010"/>
            </w:tabs>
            <w:rPr>
              <w:rFonts w:eastAsiaTheme="minorEastAsia"/>
              <w:noProof/>
              <w:sz w:val="22"/>
              <w:szCs w:val="22"/>
              <w:lang w:val="en-AU" w:eastAsia="en-AU"/>
            </w:rPr>
          </w:pPr>
          <w:hyperlink w:anchor="_Toc528659419" w:history="1">
            <w:r w:rsidR="00FF458F" w:rsidRPr="00BA0874">
              <w:rPr>
                <w:rStyle w:val="Hyperlink"/>
                <w:noProof/>
                <w:lang w:val="en-AU"/>
              </w:rPr>
              <w:t>Approach to allocation – guiding principles</w:t>
            </w:r>
            <w:r w:rsidR="00FF458F">
              <w:rPr>
                <w:noProof/>
                <w:webHidden/>
              </w:rPr>
              <w:tab/>
            </w:r>
            <w:r w:rsidR="00FF458F">
              <w:rPr>
                <w:noProof/>
                <w:webHidden/>
              </w:rPr>
              <w:fldChar w:fldCharType="begin"/>
            </w:r>
            <w:r w:rsidR="00FF458F">
              <w:rPr>
                <w:noProof/>
                <w:webHidden/>
              </w:rPr>
              <w:instrText xml:space="preserve"> PAGEREF _Toc528659419 \h </w:instrText>
            </w:r>
            <w:r w:rsidR="00FF458F">
              <w:rPr>
                <w:noProof/>
                <w:webHidden/>
              </w:rPr>
            </w:r>
            <w:r w:rsidR="00FF458F">
              <w:rPr>
                <w:noProof/>
                <w:webHidden/>
              </w:rPr>
              <w:fldChar w:fldCharType="separate"/>
            </w:r>
            <w:r w:rsidR="00FF458F">
              <w:rPr>
                <w:noProof/>
                <w:webHidden/>
              </w:rPr>
              <w:t>1</w:t>
            </w:r>
            <w:r w:rsidR="00FF458F">
              <w:rPr>
                <w:noProof/>
                <w:webHidden/>
              </w:rPr>
              <w:fldChar w:fldCharType="end"/>
            </w:r>
          </w:hyperlink>
        </w:p>
        <w:p w14:paraId="565975F5" w14:textId="77777777" w:rsidR="00FF458F" w:rsidRDefault="00CC6C42">
          <w:pPr>
            <w:pStyle w:val="TOC1"/>
            <w:tabs>
              <w:tab w:val="left" w:pos="440"/>
              <w:tab w:val="right" w:leader="dot" w:pos="9010"/>
            </w:tabs>
            <w:rPr>
              <w:rFonts w:eastAsiaTheme="minorEastAsia"/>
              <w:noProof/>
              <w:sz w:val="22"/>
              <w:szCs w:val="22"/>
              <w:lang w:val="en-AU" w:eastAsia="en-AU"/>
            </w:rPr>
          </w:pPr>
          <w:hyperlink w:anchor="_Toc528659420" w:history="1">
            <w:r w:rsidR="00FF458F" w:rsidRPr="00BA0874">
              <w:rPr>
                <w:rStyle w:val="Hyperlink"/>
                <w:rFonts w:ascii="Comfortaa" w:hAnsi="Comfortaa"/>
                <w:noProof/>
                <w:lang w:eastAsia="ja-JP"/>
              </w:rPr>
              <w:t>1.</w:t>
            </w:r>
            <w:r w:rsidR="00FF458F">
              <w:rPr>
                <w:rFonts w:eastAsiaTheme="minorEastAsia"/>
                <w:noProof/>
                <w:sz w:val="22"/>
                <w:szCs w:val="22"/>
                <w:lang w:val="en-AU" w:eastAsia="en-AU"/>
              </w:rPr>
              <w:tab/>
            </w:r>
            <w:r w:rsidR="00FF458F" w:rsidRPr="00BA0874">
              <w:rPr>
                <w:rStyle w:val="Hyperlink"/>
                <w:rFonts w:ascii="Comfortaa" w:hAnsi="Comfortaa"/>
                <w:noProof/>
                <w:lang w:eastAsia="ja-JP"/>
              </w:rPr>
              <w:t>Victorian Housing Register</w:t>
            </w:r>
            <w:r w:rsidR="00FF458F">
              <w:rPr>
                <w:noProof/>
                <w:webHidden/>
              </w:rPr>
              <w:tab/>
            </w:r>
            <w:r w:rsidR="00FF458F">
              <w:rPr>
                <w:noProof/>
                <w:webHidden/>
              </w:rPr>
              <w:fldChar w:fldCharType="begin"/>
            </w:r>
            <w:r w:rsidR="00FF458F">
              <w:rPr>
                <w:noProof/>
                <w:webHidden/>
              </w:rPr>
              <w:instrText xml:space="preserve"> PAGEREF _Toc528659420 \h </w:instrText>
            </w:r>
            <w:r w:rsidR="00FF458F">
              <w:rPr>
                <w:noProof/>
                <w:webHidden/>
              </w:rPr>
            </w:r>
            <w:r w:rsidR="00FF458F">
              <w:rPr>
                <w:noProof/>
                <w:webHidden/>
              </w:rPr>
              <w:fldChar w:fldCharType="separate"/>
            </w:r>
            <w:r w:rsidR="00FF458F">
              <w:rPr>
                <w:noProof/>
                <w:webHidden/>
              </w:rPr>
              <w:t>3</w:t>
            </w:r>
            <w:r w:rsidR="00FF458F">
              <w:rPr>
                <w:noProof/>
                <w:webHidden/>
              </w:rPr>
              <w:fldChar w:fldCharType="end"/>
            </w:r>
          </w:hyperlink>
        </w:p>
        <w:p w14:paraId="410F2C4B" w14:textId="77777777" w:rsidR="00FF458F" w:rsidRDefault="00CC6C42">
          <w:pPr>
            <w:pStyle w:val="TOC1"/>
            <w:tabs>
              <w:tab w:val="left" w:pos="440"/>
              <w:tab w:val="right" w:leader="dot" w:pos="9010"/>
            </w:tabs>
            <w:rPr>
              <w:rFonts w:eastAsiaTheme="minorEastAsia"/>
              <w:noProof/>
              <w:sz w:val="22"/>
              <w:szCs w:val="22"/>
              <w:lang w:val="en-AU" w:eastAsia="en-AU"/>
            </w:rPr>
          </w:pPr>
          <w:hyperlink w:anchor="_Toc528659421" w:history="1">
            <w:r w:rsidR="00FF458F" w:rsidRPr="00BA0874">
              <w:rPr>
                <w:rStyle w:val="Hyperlink"/>
                <w:rFonts w:ascii="Comfortaa" w:hAnsi="Comfortaa"/>
                <w:noProof/>
                <w:lang w:eastAsia="ja-JP"/>
              </w:rPr>
              <w:t>2.</w:t>
            </w:r>
            <w:r w:rsidR="00FF458F">
              <w:rPr>
                <w:rFonts w:eastAsiaTheme="minorEastAsia"/>
                <w:noProof/>
                <w:sz w:val="22"/>
                <w:szCs w:val="22"/>
                <w:lang w:val="en-AU" w:eastAsia="en-AU"/>
              </w:rPr>
              <w:tab/>
            </w:r>
            <w:r w:rsidR="00FF458F" w:rsidRPr="00BA0874">
              <w:rPr>
                <w:rStyle w:val="Hyperlink"/>
                <w:rFonts w:ascii="Comfortaa" w:hAnsi="Comfortaa"/>
                <w:noProof/>
                <w:lang w:eastAsia="ja-JP"/>
              </w:rPr>
              <w:t>Allocations Schedule</w:t>
            </w:r>
            <w:r w:rsidR="00FF458F">
              <w:rPr>
                <w:noProof/>
                <w:webHidden/>
              </w:rPr>
              <w:tab/>
            </w:r>
            <w:r w:rsidR="00FF458F">
              <w:rPr>
                <w:noProof/>
                <w:webHidden/>
              </w:rPr>
              <w:fldChar w:fldCharType="begin"/>
            </w:r>
            <w:r w:rsidR="00FF458F">
              <w:rPr>
                <w:noProof/>
                <w:webHidden/>
              </w:rPr>
              <w:instrText xml:space="preserve"> PAGEREF _Toc528659421 \h </w:instrText>
            </w:r>
            <w:r w:rsidR="00FF458F">
              <w:rPr>
                <w:noProof/>
                <w:webHidden/>
              </w:rPr>
            </w:r>
            <w:r w:rsidR="00FF458F">
              <w:rPr>
                <w:noProof/>
                <w:webHidden/>
              </w:rPr>
              <w:fldChar w:fldCharType="separate"/>
            </w:r>
            <w:r w:rsidR="00FF458F">
              <w:rPr>
                <w:noProof/>
                <w:webHidden/>
              </w:rPr>
              <w:t>3</w:t>
            </w:r>
            <w:r w:rsidR="00FF458F">
              <w:rPr>
                <w:noProof/>
                <w:webHidden/>
              </w:rPr>
              <w:fldChar w:fldCharType="end"/>
            </w:r>
          </w:hyperlink>
        </w:p>
        <w:p w14:paraId="7E230F7C" w14:textId="77777777" w:rsidR="00FF458F" w:rsidRDefault="00CC6C42">
          <w:pPr>
            <w:pStyle w:val="TOC1"/>
            <w:tabs>
              <w:tab w:val="left" w:pos="440"/>
              <w:tab w:val="right" w:leader="dot" w:pos="9010"/>
            </w:tabs>
            <w:rPr>
              <w:rFonts w:eastAsiaTheme="minorEastAsia"/>
              <w:noProof/>
              <w:sz w:val="22"/>
              <w:szCs w:val="22"/>
              <w:lang w:val="en-AU" w:eastAsia="en-AU"/>
            </w:rPr>
          </w:pPr>
          <w:hyperlink w:anchor="_Toc528659422" w:history="1">
            <w:r w:rsidR="00FF458F" w:rsidRPr="00BA0874">
              <w:rPr>
                <w:rStyle w:val="Hyperlink"/>
                <w:rFonts w:ascii="Comfortaa" w:hAnsi="Comfortaa"/>
                <w:noProof/>
                <w:lang w:eastAsia="ja-JP"/>
              </w:rPr>
              <w:t>3.</w:t>
            </w:r>
            <w:r w:rsidR="00FF458F">
              <w:rPr>
                <w:rFonts w:eastAsiaTheme="minorEastAsia"/>
                <w:noProof/>
                <w:sz w:val="22"/>
                <w:szCs w:val="22"/>
                <w:lang w:val="en-AU" w:eastAsia="en-AU"/>
              </w:rPr>
              <w:tab/>
            </w:r>
            <w:r w:rsidR="00FF458F" w:rsidRPr="00BA0874">
              <w:rPr>
                <w:rStyle w:val="Hyperlink"/>
                <w:rFonts w:ascii="Comfortaa" w:hAnsi="Comfortaa"/>
                <w:noProof/>
                <w:lang w:eastAsia="ja-JP"/>
              </w:rPr>
              <w:t>Sourcing applications from the VHR</w:t>
            </w:r>
            <w:r w:rsidR="00FF458F">
              <w:rPr>
                <w:noProof/>
                <w:webHidden/>
              </w:rPr>
              <w:tab/>
            </w:r>
            <w:r w:rsidR="00FF458F">
              <w:rPr>
                <w:noProof/>
                <w:webHidden/>
              </w:rPr>
              <w:fldChar w:fldCharType="begin"/>
            </w:r>
            <w:r w:rsidR="00FF458F">
              <w:rPr>
                <w:noProof/>
                <w:webHidden/>
              </w:rPr>
              <w:instrText xml:space="preserve"> PAGEREF _Toc528659422 \h </w:instrText>
            </w:r>
            <w:r w:rsidR="00FF458F">
              <w:rPr>
                <w:noProof/>
                <w:webHidden/>
              </w:rPr>
            </w:r>
            <w:r w:rsidR="00FF458F">
              <w:rPr>
                <w:noProof/>
                <w:webHidden/>
              </w:rPr>
              <w:fldChar w:fldCharType="separate"/>
            </w:r>
            <w:r w:rsidR="00FF458F">
              <w:rPr>
                <w:noProof/>
                <w:webHidden/>
              </w:rPr>
              <w:t>3</w:t>
            </w:r>
            <w:r w:rsidR="00FF458F">
              <w:rPr>
                <w:noProof/>
                <w:webHidden/>
              </w:rPr>
              <w:fldChar w:fldCharType="end"/>
            </w:r>
          </w:hyperlink>
        </w:p>
        <w:p w14:paraId="22160AE0" w14:textId="77777777" w:rsidR="00FF458F" w:rsidRDefault="00CC6C42">
          <w:pPr>
            <w:pStyle w:val="TOC1"/>
            <w:tabs>
              <w:tab w:val="left" w:pos="440"/>
              <w:tab w:val="right" w:leader="dot" w:pos="9010"/>
            </w:tabs>
            <w:rPr>
              <w:rFonts w:eastAsiaTheme="minorEastAsia"/>
              <w:noProof/>
              <w:sz w:val="22"/>
              <w:szCs w:val="22"/>
              <w:lang w:val="en-AU" w:eastAsia="en-AU"/>
            </w:rPr>
          </w:pPr>
          <w:hyperlink w:anchor="_Toc528659423" w:history="1">
            <w:r w:rsidR="00FF458F" w:rsidRPr="00BA0874">
              <w:rPr>
                <w:rStyle w:val="Hyperlink"/>
                <w:rFonts w:ascii="Comfortaa" w:hAnsi="Comfortaa"/>
                <w:noProof/>
                <w:lang w:eastAsia="ja-JP"/>
              </w:rPr>
              <w:t>4.</w:t>
            </w:r>
            <w:r w:rsidR="00FF458F">
              <w:rPr>
                <w:rFonts w:eastAsiaTheme="minorEastAsia"/>
                <w:noProof/>
                <w:sz w:val="22"/>
                <w:szCs w:val="22"/>
                <w:lang w:val="en-AU" w:eastAsia="en-AU"/>
              </w:rPr>
              <w:tab/>
            </w:r>
            <w:r w:rsidR="00FF458F" w:rsidRPr="00BA0874">
              <w:rPr>
                <w:rStyle w:val="Hyperlink"/>
                <w:rFonts w:ascii="Comfortaa" w:hAnsi="Comfortaa"/>
                <w:noProof/>
                <w:lang w:eastAsia="ja-JP"/>
              </w:rPr>
              <w:t>Nomination rights</w:t>
            </w:r>
            <w:r w:rsidR="00FF458F">
              <w:rPr>
                <w:noProof/>
                <w:webHidden/>
              </w:rPr>
              <w:tab/>
            </w:r>
            <w:r w:rsidR="00FF458F">
              <w:rPr>
                <w:noProof/>
                <w:webHidden/>
              </w:rPr>
              <w:fldChar w:fldCharType="begin"/>
            </w:r>
            <w:r w:rsidR="00FF458F">
              <w:rPr>
                <w:noProof/>
                <w:webHidden/>
              </w:rPr>
              <w:instrText xml:space="preserve"> PAGEREF _Toc528659423 \h </w:instrText>
            </w:r>
            <w:r w:rsidR="00FF458F">
              <w:rPr>
                <w:noProof/>
                <w:webHidden/>
              </w:rPr>
            </w:r>
            <w:r w:rsidR="00FF458F">
              <w:rPr>
                <w:noProof/>
                <w:webHidden/>
              </w:rPr>
              <w:fldChar w:fldCharType="separate"/>
            </w:r>
            <w:r w:rsidR="00FF458F">
              <w:rPr>
                <w:noProof/>
                <w:webHidden/>
              </w:rPr>
              <w:t>4</w:t>
            </w:r>
            <w:r w:rsidR="00FF458F">
              <w:rPr>
                <w:noProof/>
                <w:webHidden/>
              </w:rPr>
              <w:fldChar w:fldCharType="end"/>
            </w:r>
          </w:hyperlink>
        </w:p>
        <w:p w14:paraId="42ABEC8C" w14:textId="77777777" w:rsidR="00FF458F" w:rsidRDefault="00CC6C42">
          <w:pPr>
            <w:pStyle w:val="TOC1"/>
            <w:tabs>
              <w:tab w:val="left" w:pos="440"/>
              <w:tab w:val="right" w:leader="dot" w:pos="9010"/>
            </w:tabs>
            <w:rPr>
              <w:rFonts w:eastAsiaTheme="minorEastAsia"/>
              <w:noProof/>
              <w:sz w:val="22"/>
              <w:szCs w:val="22"/>
              <w:lang w:val="en-AU" w:eastAsia="en-AU"/>
            </w:rPr>
          </w:pPr>
          <w:hyperlink w:anchor="_Toc528659424" w:history="1">
            <w:r w:rsidR="00FF458F" w:rsidRPr="00BA0874">
              <w:rPr>
                <w:rStyle w:val="Hyperlink"/>
                <w:rFonts w:ascii="Comfortaa" w:hAnsi="Comfortaa"/>
                <w:noProof/>
                <w:lang w:eastAsia="ja-JP"/>
              </w:rPr>
              <w:t>5.</w:t>
            </w:r>
            <w:r w:rsidR="00FF458F">
              <w:rPr>
                <w:rFonts w:eastAsiaTheme="minorEastAsia"/>
                <w:noProof/>
                <w:sz w:val="22"/>
                <w:szCs w:val="22"/>
                <w:lang w:val="en-AU" w:eastAsia="en-AU"/>
              </w:rPr>
              <w:tab/>
            </w:r>
            <w:r w:rsidR="00FF458F" w:rsidRPr="00BA0874">
              <w:rPr>
                <w:rStyle w:val="Hyperlink"/>
                <w:rFonts w:ascii="Comfortaa" w:hAnsi="Comfortaa"/>
                <w:noProof/>
                <w:lang w:eastAsia="ja-JP"/>
              </w:rPr>
              <w:t>Dynamic portfolio management</w:t>
            </w:r>
            <w:r w:rsidR="00FF458F">
              <w:rPr>
                <w:noProof/>
                <w:webHidden/>
              </w:rPr>
              <w:tab/>
            </w:r>
            <w:r w:rsidR="00FF458F">
              <w:rPr>
                <w:noProof/>
                <w:webHidden/>
              </w:rPr>
              <w:fldChar w:fldCharType="begin"/>
            </w:r>
            <w:r w:rsidR="00FF458F">
              <w:rPr>
                <w:noProof/>
                <w:webHidden/>
              </w:rPr>
              <w:instrText xml:space="preserve"> PAGEREF _Toc528659424 \h </w:instrText>
            </w:r>
            <w:r w:rsidR="00FF458F">
              <w:rPr>
                <w:noProof/>
                <w:webHidden/>
              </w:rPr>
            </w:r>
            <w:r w:rsidR="00FF458F">
              <w:rPr>
                <w:noProof/>
                <w:webHidden/>
              </w:rPr>
              <w:fldChar w:fldCharType="separate"/>
            </w:r>
            <w:r w:rsidR="00FF458F">
              <w:rPr>
                <w:noProof/>
                <w:webHidden/>
              </w:rPr>
              <w:t>4</w:t>
            </w:r>
            <w:r w:rsidR="00FF458F">
              <w:rPr>
                <w:noProof/>
                <w:webHidden/>
              </w:rPr>
              <w:fldChar w:fldCharType="end"/>
            </w:r>
          </w:hyperlink>
        </w:p>
        <w:p w14:paraId="589E810A" w14:textId="77777777" w:rsidR="00FF458F" w:rsidRDefault="00CC6C42">
          <w:pPr>
            <w:pStyle w:val="TOC1"/>
            <w:tabs>
              <w:tab w:val="left" w:pos="440"/>
              <w:tab w:val="right" w:leader="dot" w:pos="9010"/>
            </w:tabs>
            <w:rPr>
              <w:rFonts w:eastAsiaTheme="minorEastAsia"/>
              <w:noProof/>
              <w:sz w:val="22"/>
              <w:szCs w:val="22"/>
              <w:lang w:val="en-AU" w:eastAsia="en-AU"/>
            </w:rPr>
          </w:pPr>
          <w:hyperlink w:anchor="_Toc528659425" w:history="1">
            <w:r w:rsidR="00FF458F" w:rsidRPr="00BA0874">
              <w:rPr>
                <w:rStyle w:val="Hyperlink"/>
                <w:rFonts w:ascii="Comfortaa" w:hAnsi="Comfortaa"/>
                <w:noProof/>
                <w:lang w:eastAsia="ja-JP"/>
              </w:rPr>
              <w:t>6.</w:t>
            </w:r>
            <w:r w:rsidR="00FF458F">
              <w:rPr>
                <w:rFonts w:eastAsiaTheme="minorEastAsia"/>
                <w:noProof/>
                <w:sz w:val="22"/>
                <w:szCs w:val="22"/>
                <w:lang w:val="en-AU" w:eastAsia="en-AU"/>
              </w:rPr>
              <w:tab/>
            </w:r>
            <w:r w:rsidR="00FF458F" w:rsidRPr="00BA0874">
              <w:rPr>
                <w:rStyle w:val="Hyperlink"/>
                <w:rFonts w:ascii="Comfortaa" w:hAnsi="Comfortaa"/>
                <w:noProof/>
                <w:lang w:eastAsia="ja-JP"/>
              </w:rPr>
              <w:t>Eligibility</w:t>
            </w:r>
            <w:r w:rsidR="00FF458F">
              <w:rPr>
                <w:noProof/>
                <w:webHidden/>
              </w:rPr>
              <w:tab/>
            </w:r>
            <w:r w:rsidR="00FF458F">
              <w:rPr>
                <w:noProof/>
                <w:webHidden/>
              </w:rPr>
              <w:fldChar w:fldCharType="begin"/>
            </w:r>
            <w:r w:rsidR="00FF458F">
              <w:rPr>
                <w:noProof/>
                <w:webHidden/>
              </w:rPr>
              <w:instrText xml:space="preserve"> PAGEREF _Toc528659425 \h </w:instrText>
            </w:r>
            <w:r w:rsidR="00FF458F">
              <w:rPr>
                <w:noProof/>
                <w:webHidden/>
              </w:rPr>
            </w:r>
            <w:r w:rsidR="00FF458F">
              <w:rPr>
                <w:noProof/>
                <w:webHidden/>
              </w:rPr>
              <w:fldChar w:fldCharType="separate"/>
            </w:r>
            <w:r w:rsidR="00FF458F">
              <w:rPr>
                <w:noProof/>
                <w:webHidden/>
              </w:rPr>
              <w:t>4</w:t>
            </w:r>
            <w:r w:rsidR="00FF458F">
              <w:rPr>
                <w:noProof/>
                <w:webHidden/>
              </w:rPr>
              <w:fldChar w:fldCharType="end"/>
            </w:r>
          </w:hyperlink>
        </w:p>
        <w:p w14:paraId="53C92FBA" w14:textId="2520E700" w:rsidR="00FF458F" w:rsidRDefault="00CC6C42">
          <w:pPr>
            <w:pStyle w:val="TOC1"/>
            <w:tabs>
              <w:tab w:val="left" w:pos="440"/>
              <w:tab w:val="right" w:leader="dot" w:pos="9010"/>
            </w:tabs>
            <w:rPr>
              <w:rFonts w:eastAsiaTheme="minorEastAsia"/>
              <w:noProof/>
              <w:sz w:val="22"/>
              <w:szCs w:val="22"/>
              <w:lang w:val="en-AU" w:eastAsia="en-AU"/>
            </w:rPr>
          </w:pPr>
          <w:hyperlink w:anchor="_Toc528659426" w:history="1">
            <w:r w:rsidR="00FF458F" w:rsidRPr="00BA0874">
              <w:rPr>
                <w:rStyle w:val="Hyperlink"/>
                <w:rFonts w:ascii="Comfortaa" w:hAnsi="Comfortaa"/>
                <w:noProof/>
                <w:lang w:eastAsia="ja-JP"/>
              </w:rPr>
              <w:t>7.</w:t>
            </w:r>
            <w:r w:rsidR="00FF458F">
              <w:rPr>
                <w:rFonts w:eastAsiaTheme="minorEastAsia"/>
                <w:noProof/>
                <w:sz w:val="22"/>
                <w:szCs w:val="22"/>
                <w:lang w:val="en-AU" w:eastAsia="en-AU"/>
              </w:rPr>
              <w:tab/>
            </w:r>
            <w:r w:rsidR="00FF458F" w:rsidRPr="00BA0874">
              <w:rPr>
                <w:rStyle w:val="Hyperlink"/>
                <w:rFonts w:ascii="Comfortaa" w:hAnsi="Comfortaa"/>
                <w:noProof/>
                <w:lang w:eastAsia="ja-JP"/>
              </w:rPr>
              <w:t>Promoting successful and sustainable</w:t>
            </w:r>
            <w:r w:rsidR="00905441">
              <w:rPr>
                <w:rStyle w:val="Hyperlink"/>
                <w:rFonts w:ascii="Comfortaa" w:hAnsi="Comfortaa"/>
                <w:noProof/>
                <w:lang w:eastAsia="ja-JP"/>
              </w:rPr>
              <w:t xml:space="preserve"> residency</w:t>
            </w:r>
            <w:r w:rsidR="00FF458F">
              <w:rPr>
                <w:noProof/>
                <w:webHidden/>
              </w:rPr>
              <w:tab/>
            </w:r>
            <w:r w:rsidR="00FF458F">
              <w:rPr>
                <w:noProof/>
                <w:webHidden/>
              </w:rPr>
              <w:fldChar w:fldCharType="begin"/>
            </w:r>
            <w:r w:rsidR="00FF458F">
              <w:rPr>
                <w:noProof/>
                <w:webHidden/>
              </w:rPr>
              <w:instrText xml:space="preserve"> PAGEREF _Toc528659426 \h </w:instrText>
            </w:r>
            <w:r w:rsidR="00FF458F">
              <w:rPr>
                <w:noProof/>
                <w:webHidden/>
              </w:rPr>
            </w:r>
            <w:r w:rsidR="00FF458F">
              <w:rPr>
                <w:noProof/>
                <w:webHidden/>
              </w:rPr>
              <w:fldChar w:fldCharType="separate"/>
            </w:r>
            <w:r w:rsidR="00FF458F">
              <w:rPr>
                <w:noProof/>
                <w:webHidden/>
              </w:rPr>
              <w:t>4</w:t>
            </w:r>
            <w:r w:rsidR="00FF458F">
              <w:rPr>
                <w:noProof/>
                <w:webHidden/>
              </w:rPr>
              <w:fldChar w:fldCharType="end"/>
            </w:r>
          </w:hyperlink>
        </w:p>
        <w:p w14:paraId="6838DD44" w14:textId="77777777" w:rsidR="00FF458F" w:rsidRDefault="00CC6C42">
          <w:pPr>
            <w:pStyle w:val="TOC1"/>
            <w:tabs>
              <w:tab w:val="left" w:pos="440"/>
              <w:tab w:val="right" w:leader="dot" w:pos="9010"/>
            </w:tabs>
            <w:rPr>
              <w:rFonts w:eastAsiaTheme="minorEastAsia"/>
              <w:noProof/>
              <w:sz w:val="22"/>
              <w:szCs w:val="22"/>
              <w:lang w:val="en-AU" w:eastAsia="en-AU"/>
            </w:rPr>
          </w:pPr>
          <w:hyperlink w:anchor="_Toc528659427" w:history="1">
            <w:r w:rsidR="00FF458F" w:rsidRPr="00BA0874">
              <w:rPr>
                <w:rStyle w:val="Hyperlink"/>
                <w:rFonts w:ascii="Comfortaa" w:hAnsi="Comfortaa"/>
                <w:noProof/>
                <w:lang w:eastAsia="ja-JP"/>
              </w:rPr>
              <w:t>8.</w:t>
            </w:r>
            <w:r w:rsidR="00FF458F">
              <w:rPr>
                <w:rFonts w:eastAsiaTheme="minorEastAsia"/>
                <w:noProof/>
                <w:sz w:val="22"/>
                <w:szCs w:val="22"/>
                <w:lang w:val="en-AU" w:eastAsia="en-AU"/>
              </w:rPr>
              <w:tab/>
            </w:r>
            <w:r w:rsidR="00FF458F" w:rsidRPr="00BA0874">
              <w:rPr>
                <w:rStyle w:val="Hyperlink"/>
                <w:rFonts w:ascii="Comfortaa" w:hAnsi="Comfortaa"/>
                <w:noProof/>
                <w:lang w:eastAsia="ja-JP"/>
              </w:rPr>
              <w:t>Matching households to the right house</w:t>
            </w:r>
            <w:r w:rsidR="00FF458F">
              <w:rPr>
                <w:noProof/>
                <w:webHidden/>
              </w:rPr>
              <w:tab/>
            </w:r>
            <w:r w:rsidR="00FF458F">
              <w:rPr>
                <w:noProof/>
                <w:webHidden/>
              </w:rPr>
              <w:fldChar w:fldCharType="begin"/>
            </w:r>
            <w:r w:rsidR="00FF458F">
              <w:rPr>
                <w:noProof/>
                <w:webHidden/>
              </w:rPr>
              <w:instrText xml:space="preserve"> PAGEREF _Toc528659427 \h </w:instrText>
            </w:r>
            <w:r w:rsidR="00FF458F">
              <w:rPr>
                <w:noProof/>
                <w:webHidden/>
              </w:rPr>
            </w:r>
            <w:r w:rsidR="00FF458F">
              <w:rPr>
                <w:noProof/>
                <w:webHidden/>
              </w:rPr>
              <w:fldChar w:fldCharType="separate"/>
            </w:r>
            <w:r w:rsidR="00FF458F">
              <w:rPr>
                <w:noProof/>
                <w:webHidden/>
              </w:rPr>
              <w:t>4</w:t>
            </w:r>
            <w:r w:rsidR="00FF458F">
              <w:rPr>
                <w:noProof/>
                <w:webHidden/>
              </w:rPr>
              <w:fldChar w:fldCharType="end"/>
            </w:r>
          </w:hyperlink>
        </w:p>
        <w:p w14:paraId="688D6CB7" w14:textId="77777777" w:rsidR="00FF458F" w:rsidRDefault="00CC6C42">
          <w:pPr>
            <w:pStyle w:val="TOC1"/>
            <w:tabs>
              <w:tab w:val="left" w:pos="440"/>
              <w:tab w:val="right" w:leader="dot" w:pos="9010"/>
            </w:tabs>
            <w:rPr>
              <w:rFonts w:eastAsiaTheme="minorEastAsia"/>
              <w:noProof/>
              <w:sz w:val="22"/>
              <w:szCs w:val="22"/>
              <w:lang w:val="en-AU" w:eastAsia="en-AU"/>
            </w:rPr>
          </w:pPr>
          <w:hyperlink w:anchor="_Toc528659428" w:history="1">
            <w:r w:rsidR="00FF458F" w:rsidRPr="00BA0874">
              <w:rPr>
                <w:rStyle w:val="Hyperlink"/>
                <w:rFonts w:ascii="Comfortaa" w:hAnsi="Comfortaa"/>
                <w:noProof/>
                <w:lang w:eastAsia="ja-JP"/>
              </w:rPr>
              <w:t>9.</w:t>
            </w:r>
            <w:r w:rsidR="00FF458F">
              <w:rPr>
                <w:rFonts w:eastAsiaTheme="minorEastAsia"/>
                <w:noProof/>
                <w:sz w:val="22"/>
                <w:szCs w:val="22"/>
                <w:lang w:val="en-AU" w:eastAsia="en-AU"/>
              </w:rPr>
              <w:tab/>
            </w:r>
            <w:r w:rsidR="00FF458F" w:rsidRPr="00BA0874">
              <w:rPr>
                <w:rStyle w:val="Hyperlink"/>
                <w:rFonts w:ascii="Comfortaa" w:hAnsi="Comfortaa"/>
                <w:noProof/>
                <w:lang w:eastAsia="ja-JP"/>
              </w:rPr>
              <w:t>Supporting sustainable and harmonious communities</w:t>
            </w:r>
            <w:r w:rsidR="00FF458F">
              <w:rPr>
                <w:noProof/>
                <w:webHidden/>
              </w:rPr>
              <w:tab/>
            </w:r>
            <w:r w:rsidR="00FF458F">
              <w:rPr>
                <w:noProof/>
                <w:webHidden/>
              </w:rPr>
              <w:fldChar w:fldCharType="begin"/>
            </w:r>
            <w:r w:rsidR="00FF458F">
              <w:rPr>
                <w:noProof/>
                <w:webHidden/>
              </w:rPr>
              <w:instrText xml:space="preserve"> PAGEREF _Toc528659428 \h </w:instrText>
            </w:r>
            <w:r w:rsidR="00FF458F">
              <w:rPr>
                <w:noProof/>
                <w:webHidden/>
              </w:rPr>
            </w:r>
            <w:r w:rsidR="00FF458F">
              <w:rPr>
                <w:noProof/>
                <w:webHidden/>
              </w:rPr>
              <w:fldChar w:fldCharType="separate"/>
            </w:r>
            <w:r w:rsidR="00FF458F">
              <w:rPr>
                <w:noProof/>
                <w:webHidden/>
              </w:rPr>
              <w:t>5</w:t>
            </w:r>
            <w:r w:rsidR="00FF458F">
              <w:rPr>
                <w:noProof/>
                <w:webHidden/>
              </w:rPr>
              <w:fldChar w:fldCharType="end"/>
            </w:r>
          </w:hyperlink>
        </w:p>
        <w:p w14:paraId="1490A1B8" w14:textId="77777777" w:rsidR="00FF458F" w:rsidRDefault="00CC6C42">
          <w:pPr>
            <w:pStyle w:val="TOC1"/>
            <w:tabs>
              <w:tab w:val="left" w:pos="660"/>
              <w:tab w:val="right" w:leader="dot" w:pos="9010"/>
            </w:tabs>
            <w:rPr>
              <w:rFonts w:eastAsiaTheme="minorEastAsia"/>
              <w:noProof/>
              <w:sz w:val="22"/>
              <w:szCs w:val="22"/>
              <w:lang w:val="en-AU" w:eastAsia="en-AU"/>
            </w:rPr>
          </w:pPr>
          <w:hyperlink w:anchor="_Toc528659429" w:history="1">
            <w:r w:rsidR="00FF458F" w:rsidRPr="00BA0874">
              <w:rPr>
                <w:rStyle w:val="Hyperlink"/>
                <w:rFonts w:ascii="Comfortaa" w:hAnsi="Comfortaa"/>
                <w:noProof/>
                <w:lang w:eastAsia="ja-JP"/>
              </w:rPr>
              <w:t>10.</w:t>
            </w:r>
            <w:r w:rsidR="00FF458F">
              <w:rPr>
                <w:rFonts w:eastAsiaTheme="minorEastAsia"/>
                <w:noProof/>
                <w:sz w:val="22"/>
                <w:szCs w:val="22"/>
                <w:lang w:val="en-AU" w:eastAsia="en-AU"/>
              </w:rPr>
              <w:tab/>
            </w:r>
            <w:r w:rsidR="00FF458F" w:rsidRPr="00BA0874">
              <w:rPr>
                <w:rStyle w:val="Hyperlink"/>
                <w:rFonts w:ascii="Comfortaa" w:hAnsi="Comfortaa"/>
                <w:noProof/>
                <w:lang w:eastAsia="ja-JP"/>
              </w:rPr>
              <w:t>Definitions</w:t>
            </w:r>
            <w:r w:rsidR="00FF458F">
              <w:rPr>
                <w:noProof/>
                <w:webHidden/>
              </w:rPr>
              <w:tab/>
            </w:r>
            <w:r w:rsidR="00FF458F">
              <w:rPr>
                <w:noProof/>
                <w:webHidden/>
              </w:rPr>
              <w:fldChar w:fldCharType="begin"/>
            </w:r>
            <w:r w:rsidR="00FF458F">
              <w:rPr>
                <w:noProof/>
                <w:webHidden/>
              </w:rPr>
              <w:instrText xml:space="preserve"> PAGEREF _Toc528659429 \h </w:instrText>
            </w:r>
            <w:r w:rsidR="00FF458F">
              <w:rPr>
                <w:noProof/>
                <w:webHidden/>
              </w:rPr>
            </w:r>
            <w:r w:rsidR="00FF458F">
              <w:rPr>
                <w:noProof/>
                <w:webHidden/>
              </w:rPr>
              <w:fldChar w:fldCharType="separate"/>
            </w:r>
            <w:r w:rsidR="00FF458F">
              <w:rPr>
                <w:noProof/>
                <w:webHidden/>
              </w:rPr>
              <w:t>6</w:t>
            </w:r>
            <w:r w:rsidR="00FF458F">
              <w:rPr>
                <w:noProof/>
                <w:webHidden/>
              </w:rPr>
              <w:fldChar w:fldCharType="end"/>
            </w:r>
          </w:hyperlink>
        </w:p>
        <w:p w14:paraId="0B98BF47" w14:textId="77777777" w:rsidR="00FF458F" w:rsidRDefault="00CC6C42">
          <w:pPr>
            <w:pStyle w:val="TOC1"/>
            <w:tabs>
              <w:tab w:val="left" w:pos="660"/>
              <w:tab w:val="right" w:leader="dot" w:pos="9010"/>
            </w:tabs>
            <w:rPr>
              <w:rFonts w:eastAsiaTheme="minorEastAsia"/>
              <w:noProof/>
              <w:sz w:val="22"/>
              <w:szCs w:val="22"/>
              <w:lang w:val="en-AU" w:eastAsia="en-AU"/>
            </w:rPr>
          </w:pPr>
          <w:hyperlink w:anchor="_Toc528659430" w:history="1">
            <w:r w:rsidR="00FF458F" w:rsidRPr="00BA0874">
              <w:rPr>
                <w:rStyle w:val="Hyperlink"/>
                <w:rFonts w:ascii="Comfortaa" w:hAnsi="Comfortaa"/>
                <w:noProof/>
                <w:lang w:eastAsia="ja-JP"/>
              </w:rPr>
              <w:t>11.</w:t>
            </w:r>
            <w:r w:rsidR="00FF458F">
              <w:rPr>
                <w:rFonts w:eastAsiaTheme="minorEastAsia"/>
                <w:noProof/>
                <w:sz w:val="22"/>
                <w:szCs w:val="22"/>
                <w:lang w:val="en-AU" w:eastAsia="en-AU"/>
              </w:rPr>
              <w:tab/>
            </w:r>
            <w:r w:rsidR="00FF458F" w:rsidRPr="00BA0874">
              <w:rPr>
                <w:rStyle w:val="Hyperlink"/>
                <w:rFonts w:ascii="Comfortaa" w:hAnsi="Comfortaa"/>
                <w:noProof/>
                <w:lang w:eastAsia="ja-JP"/>
              </w:rPr>
              <w:t>Related policies</w:t>
            </w:r>
            <w:r w:rsidR="00FF458F">
              <w:rPr>
                <w:noProof/>
                <w:webHidden/>
              </w:rPr>
              <w:tab/>
            </w:r>
            <w:r w:rsidR="00FF458F">
              <w:rPr>
                <w:noProof/>
                <w:webHidden/>
              </w:rPr>
              <w:fldChar w:fldCharType="begin"/>
            </w:r>
            <w:r w:rsidR="00FF458F">
              <w:rPr>
                <w:noProof/>
                <w:webHidden/>
              </w:rPr>
              <w:instrText xml:space="preserve"> PAGEREF _Toc528659430 \h </w:instrText>
            </w:r>
            <w:r w:rsidR="00FF458F">
              <w:rPr>
                <w:noProof/>
                <w:webHidden/>
              </w:rPr>
            </w:r>
            <w:r w:rsidR="00FF458F">
              <w:rPr>
                <w:noProof/>
                <w:webHidden/>
              </w:rPr>
              <w:fldChar w:fldCharType="separate"/>
            </w:r>
            <w:r w:rsidR="00FF458F">
              <w:rPr>
                <w:noProof/>
                <w:webHidden/>
              </w:rPr>
              <w:t>7</w:t>
            </w:r>
            <w:r w:rsidR="00FF458F">
              <w:rPr>
                <w:noProof/>
                <w:webHidden/>
              </w:rPr>
              <w:fldChar w:fldCharType="end"/>
            </w:r>
          </w:hyperlink>
        </w:p>
        <w:p w14:paraId="7DEEB971" w14:textId="77777777" w:rsidR="00FF458F" w:rsidRDefault="00CC6C42">
          <w:pPr>
            <w:pStyle w:val="TOC1"/>
            <w:tabs>
              <w:tab w:val="left" w:pos="660"/>
              <w:tab w:val="right" w:leader="dot" w:pos="9010"/>
            </w:tabs>
            <w:rPr>
              <w:rFonts w:eastAsiaTheme="minorEastAsia"/>
              <w:noProof/>
              <w:sz w:val="22"/>
              <w:szCs w:val="22"/>
              <w:lang w:val="en-AU" w:eastAsia="en-AU"/>
            </w:rPr>
          </w:pPr>
          <w:hyperlink w:anchor="_Toc528659431" w:history="1">
            <w:r w:rsidR="00FF458F" w:rsidRPr="00BA0874">
              <w:rPr>
                <w:rStyle w:val="Hyperlink"/>
                <w:rFonts w:ascii="Comfortaa" w:hAnsi="Comfortaa"/>
                <w:noProof/>
                <w:lang w:eastAsia="ja-JP"/>
              </w:rPr>
              <w:t>13.</w:t>
            </w:r>
            <w:r w:rsidR="00FF458F">
              <w:rPr>
                <w:rFonts w:eastAsiaTheme="minorEastAsia"/>
                <w:noProof/>
                <w:sz w:val="22"/>
                <w:szCs w:val="22"/>
                <w:lang w:val="en-AU" w:eastAsia="en-AU"/>
              </w:rPr>
              <w:tab/>
            </w:r>
            <w:r w:rsidR="00FF458F" w:rsidRPr="00BA0874">
              <w:rPr>
                <w:rStyle w:val="Hyperlink"/>
                <w:rFonts w:ascii="Comfortaa" w:hAnsi="Comfortaa"/>
                <w:noProof/>
                <w:lang w:eastAsia="ja-JP"/>
              </w:rPr>
              <w:t>Legislation and standards</w:t>
            </w:r>
            <w:r w:rsidR="00FF458F">
              <w:rPr>
                <w:noProof/>
                <w:webHidden/>
              </w:rPr>
              <w:tab/>
            </w:r>
            <w:r w:rsidR="00FF458F">
              <w:rPr>
                <w:noProof/>
                <w:webHidden/>
              </w:rPr>
              <w:fldChar w:fldCharType="begin"/>
            </w:r>
            <w:r w:rsidR="00FF458F">
              <w:rPr>
                <w:noProof/>
                <w:webHidden/>
              </w:rPr>
              <w:instrText xml:space="preserve"> PAGEREF _Toc528659431 \h </w:instrText>
            </w:r>
            <w:r w:rsidR="00FF458F">
              <w:rPr>
                <w:noProof/>
                <w:webHidden/>
              </w:rPr>
            </w:r>
            <w:r w:rsidR="00FF458F">
              <w:rPr>
                <w:noProof/>
                <w:webHidden/>
              </w:rPr>
              <w:fldChar w:fldCharType="separate"/>
            </w:r>
            <w:r w:rsidR="00FF458F">
              <w:rPr>
                <w:noProof/>
                <w:webHidden/>
              </w:rPr>
              <w:t>7</w:t>
            </w:r>
            <w:r w:rsidR="00FF458F">
              <w:rPr>
                <w:noProof/>
                <w:webHidden/>
              </w:rPr>
              <w:fldChar w:fldCharType="end"/>
            </w:r>
          </w:hyperlink>
        </w:p>
        <w:p w14:paraId="4A4D1C29" w14:textId="77777777" w:rsidR="00FF458F" w:rsidRDefault="00CC6C42">
          <w:pPr>
            <w:pStyle w:val="TOC1"/>
            <w:tabs>
              <w:tab w:val="left" w:pos="660"/>
              <w:tab w:val="right" w:leader="dot" w:pos="9010"/>
            </w:tabs>
            <w:rPr>
              <w:rFonts w:eastAsiaTheme="minorEastAsia"/>
              <w:noProof/>
              <w:sz w:val="22"/>
              <w:szCs w:val="22"/>
              <w:lang w:val="en-AU" w:eastAsia="en-AU"/>
            </w:rPr>
          </w:pPr>
          <w:hyperlink w:anchor="_Toc528659432" w:history="1">
            <w:r w:rsidR="00FF458F" w:rsidRPr="00BA0874">
              <w:rPr>
                <w:rStyle w:val="Hyperlink"/>
                <w:rFonts w:ascii="Comfortaa" w:hAnsi="Comfortaa"/>
                <w:noProof/>
                <w:lang w:eastAsia="ja-JP"/>
              </w:rPr>
              <w:t>14.</w:t>
            </w:r>
            <w:r w:rsidR="00FF458F">
              <w:rPr>
                <w:rFonts w:eastAsiaTheme="minorEastAsia"/>
                <w:noProof/>
                <w:sz w:val="22"/>
                <w:szCs w:val="22"/>
                <w:lang w:val="en-AU" w:eastAsia="en-AU"/>
              </w:rPr>
              <w:tab/>
            </w:r>
            <w:r w:rsidR="00FF458F" w:rsidRPr="00BA0874">
              <w:rPr>
                <w:rStyle w:val="Hyperlink"/>
                <w:rFonts w:ascii="Comfortaa" w:hAnsi="Comfortaa"/>
                <w:noProof/>
                <w:lang w:eastAsia="ja-JP"/>
              </w:rPr>
              <w:t>Transparency and accessibility</w:t>
            </w:r>
            <w:r w:rsidR="00FF458F">
              <w:rPr>
                <w:noProof/>
                <w:webHidden/>
              </w:rPr>
              <w:tab/>
            </w:r>
            <w:r w:rsidR="00FF458F">
              <w:rPr>
                <w:noProof/>
                <w:webHidden/>
              </w:rPr>
              <w:fldChar w:fldCharType="begin"/>
            </w:r>
            <w:r w:rsidR="00FF458F">
              <w:rPr>
                <w:noProof/>
                <w:webHidden/>
              </w:rPr>
              <w:instrText xml:space="preserve"> PAGEREF _Toc528659432 \h </w:instrText>
            </w:r>
            <w:r w:rsidR="00FF458F">
              <w:rPr>
                <w:noProof/>
                <w:webHidden/>
              </w:rPr>
            </w:r>
            <w:r w:rsidR="00FF458F">
              <w:rPr>
                <w:noProof/>
                <w:webHidden/>
              </w:rPr>
              <w:fldChar w:fldCharType="separate"/>
            </w:r>
            <w:r w:rsidR="00FF458F">
              <w:rPr>
                <w:noProof/>
                <w:webHidden/>
              </w:rPr>
              <w:t>7</w:t>
            </w:r>
            <w:r w:rsidR="00FF458F">
              <w:rPr>
                <w:noProof/>
                <w:webHidden/>
              </w:rPr>
              <w:fldChar w:fldCharType="end"/>
            </w:r>
          </w:hyperlink>
        </w:p>
        <w:p w14:paraId="0B3E3155" w14:textId="77777777" w:rsidR="00FF458F" w:rsidRDefault="00CC6C42">
          <w:pPr>
            <w:pStyle w:val="TOC1"/>
            <w:tabs>
              <w:tab w:val="right" w:leader="dot" w:pos="9010"/>
            </w:tabs>
            <w:rPr>
              <w:rFonts w:eastAsiaTheme="minorEastAsia"/>
              <w:noProof/>
              <w:sz w:val="22"/>
              <w:szCs w:val="22"/>
              <w:lang w:val="en-AU" w:eastAsia="en-AU"/>
            </w:rPr>
          </w:pPr>
          <w:hyperlink w:anchor="_Toc528659433" w:history="1">
            <w:r w:rsidR="00FF458F" w:rsidRPr="00BA0874">
              <w:rPr>
                <w:rStyle w:val="Hyperlink"/>
                <w:noProof/>
              </w:rPr>
              <w:t>Allocations Schedule</w:t>
            </w:r>
            <w:r w:rsidR="00FF458F">
              <w:rPr>
                <w:noProof/>
                <w:webHidden/>
              </w:rPr>
              <w:tab/>
            </w:r>
            <w:r w:rsidR="00FF458F">
              <w:rPr>
                <w:noProof/>
                <w:webHidden/>
              </w:rPr>
              <w:fldChar w:fldCharType="begin"/>
            </w:r>
            <w:r w:rsidR="00FF458F">
              <w:rPr>
                <w:noProof/>
                <w:webHidden/>
              </w:rPr>
              <w:instrText xml:space="preserve"> PAGEREF _Toc528659433 \h </w:instrText>
            </w:r>
            <w:r w:rsidR="00FF458F">
              <w:rPr>
                <w:noProof/>
                <w:webHidden/>
              </w:rPr>
            </w:r>
            <w:r w:rsidR="00FF458F">
              <w:rPr>
                <w:noProof/>
                <w:webHidden/>
              </w:rPr>
              <w:fldChar w:fldCharType="separate"/>
            </w:r>
            <w:r w:rsidR="00FF458F">
              <w:rPr>
                <w:noProof/>
                <w:webHidden/>
              </w:rPr>
              <w:t>8</w:t>
            </w:r>
            <w:r w:rsidR="00FF458F">
              <w:rPr>
                <w:noProof/>
                <w:webHidden/>
              </w:rPr>
              <w:fldChar w:fldCharType="end"/>
            </w:r>
          </w:hyperlink>
        </w:p>
        <w:p w14:paraId="7EF0D5D0" w14:textId="6B05FE3D" w:rsidR="00922F01" w:rsidRDefault="00922F01">
          <w:r>
            <w:rPr>
              <w:b/>
              <w:bCs/>
              <w:noProof/>
            </w:rPr>
            <w:fldChar w:fldCharType="end"/>
          </w:r>
        </w:p>
      </w:sdtContent>
    </w:sdt>
    <w:p w14:paraId="41D7EC70" w14:textId="77777777" w:rsidR="00922F01" w:rsidRDefault="00922F01" w:rsidP="00EA34B5"/>
    <w:p w14:paraId="13965DA1" w14:textId="77777777" w:rsidR="00922F01" w:rsidRDefault="00922F01" w:rsidP="00EA34B5"/>
    <w:p w14:paraId="0A92B445" w14:textId="77777777" w:rsidR="00922F01" w:rsidRDefault="00922F01" w:rsidP="00EA34B5"/>
    <w:p w14:paraId="391A792F" w14:textId="77777777" w:rsidR="00922F01" w:rsidRDefault="00922F01" w:rsidP="00EA34B5"/>
    <w:p w14:paraId="47A7C9CE" w14:textId="77777777" w:rsidR="00922F01" w:rsidRDefault="00922F01" w:rsidP="00EA34B5"/>
    <w:p w14:paraId="0AF5B37D" w14:textId="77777777" w:rsidR="00922F01" w:rsidRDefault="00922F01" w:rsidP="00EA34B5"/>
    <w:p w14:paraId="0EF3791C" w14:textId="77777777" w:rsidR="00922F01" w:rsidRDefault="00922F01" w:rsidP="00EA34B5"/>
    <w:p w14:paraId="2D79F194" w14:textId="77777777" w:rsidR="00922F01" w:rsidRDefault="00922F01" w:rsidP="00EA34B5"/>
    <w:p w14:paraId="3A357C67" w14:textId="77777777" w:rsidR="00922F01" w:rsidRDefault="00922F01" w:rsidP="00EA34B5"/>
    <w:p w14:paraId="30F259C1" w14:textId="77777777" w:rsidR="00922F01" w:rsidRDefault="00922F01" w:rsidP="00EA34B5"/>
    <w:p w14:paraId="5C6A0EE3" w14:textId="77777777" w:rsidR="00922F01" w:rsidRDefault="00922F01" w:rsidP="00EA34B5"/>
    <w:p w14:paraId="6BCA0922" w14:textId="77777777" w:rsidR="00922F01" w:rsidRDefault="00922F01" w:rsidP="00EA34B5"/>
    <w:p w14:paraId="40CD420E" w14:textId="77777777" w:rsidR="00922F01" w:rsidRDefault="00922F01" w:rsidP="00EA34B5"/>
    <w:p w14:paraId="084C0469" w14:textId="6751F05B" w:rsidR="003A53B3" w:rsidRPr="00235B0F" w:rsidRDefault="003A53B3" w:rsidP="00235B0F">
      <w:pPr>
        <w:pStyle w:val="Heading1"/>
        <w:keepLines w:val="0"/>
        <w:numPr>
          <w:ilvl w:val="0"/>
          <w:numId w:val="32"/>
        </w:numPr>
        <w:autoSpaceDE w:val="0"/>
        <w:autoSpaceDN w:val="0"/>
        <w:adjustRightInd w:val="0"/>
        <w:spacing w:after="60"/>
        <w:rPr>
          <w:rFonts w:ascii="Comfortaa" w:hAnsi="Comfortaa"/>
          <w:color w:val="0F83BB"/>
          <w:lang w:eastAsia="ja-JP"/>
        </w:rPr>
      </w:pPr>
      <w:bookmarkStart w:id="5" w:name="_Toc528659420"/>
      <w:r w:rsidRPr="00235B0F">
        <w:rPr>
          <w:rFonts w:ascii="Comfortaa" w:hAnsi="Comfortaa"/>
          <w:color w:val="0F83BB"/>
          <w:lang w:eastAsia="ja-JP"/>
        </w:rPr>
        <w:lastRenderedPageBreak/>
        <w:t>Victorian Housing Register</w:t>
      </w:r>
      <w:bookmarkEnd w:id="5"/>
    </w:p>
    <w:p w14:paraId="3B3D6B91" w14:textId="1C9601E7" w:rsidR="004C776D" w:rsidRPr="00110855" w:rsidRDefault="00EE11C5" w:rsidP="00EA34B5">
      <w:pPr>
        <w:rPr>
          <w:rFonts w:ascii="Comfortaa" w:hAnsi="Comfortaa"/>
        </w:rPr>
      </w:pPr>
      <w:r w:rsidRPr="00110855">
        <w:rPr>
          <w:rFonts w:ascii="Comfortaa" w:hAnsi="Comfortaa"/>
        </w:rPr>
        <w:t xml:space="preserve">Eastcoast Housing </w:t>
      </w:r>
      <w:r w:rsidR="004C776D" w:rsidRPr="00110855">
        <w:rPr>
          <w:rFonts w:ascii="Comfortaa" w:hAnsi="Comfortaa"/>
        </w:rPr>
        <w:t>participate</w:t>
      </w:r>
      <w:r w:rsidR="003A53B3" w:rsidRPr="00110855">
        <w:rPr>
          <w:rFonts w:ascii="Comfortaa" w:hAnsi="Comfortaa"/>
        </w:rPr>
        <w:t>s</w:t>
      </w:r>
      <w:r w:rsidR="004C776D" w:rsidRPr="00110855">
        <w:rPr>
          <w:rFonts w:ascii="Comfortaa" w:hAnsi="Comfortaa"/>
        </w:rPr>
        <w:t xml:space="preserve"> in the Victorian Housing Register (VHR).  The VHR is a common register for all applicants seeking </w:t>
      </w:r>
      <w:r w:rsidR="005A49C7" w:rsidRPr="00110855">
        <w:rPr>
          <w:rFonts w:ascii="Comfortaa" w:hAnsi="Comfortaa"/>
        </w:rPr>
        <w:t xml:space="preserve">public and community </w:t>
      </w:r>
      <w:r w:rsidR="004C776D" w:rsidRPr="00110855">
        <w:rPr>
          <w:rFonts w:ascii="Comfortaa" w:hAnsi="Comfortaa"/>
        </w:rPr>
        <w:t>housing in Victoria.</w:t>
      </w:r>
      <w:r w:rsidR="005A49C7" w:rsidRPr="00110855">
        <w:rPr>
          <w:rFonts w:ascii="Comfortaa" w:hAnsi="Comfortaa"/>
        </w:rPr>
        <w:t xml:space="preserve">  Under the VHR’s allocations framework, </w:t>
      </w:r>
      <w:r w:rsidRPr="00110855">
        <w:rPr>
          <w:rFonts w:ascii="Comfortaa" w:hAnsi="Comfortaa"/>
        </w:rPr>
        <w:t>Eastcoast Housing</w:t>
      </w:r>
      <w:r w:rsidR="005A49C7" w:rsidRPr="00110855">
        <w:rPr>
          <w:rFonts w:ascii="Comfortaa" w:hAnsi="Comfortaa"/>
        </w:rPr>
        <w:t xml:space="preserve"> is required to target </w:t>
      </w:r>
      <w:r w:rsidR="00222774" w:rsidRPr="00110855">
        <w:rPr>
          <w:rFonts w:ascii="Comfortaa" w:hAnsi="Comfortaa"/>
        </w:rPr>
        <w:t>75</w:t>
      </w:r>
      <w:r w:rsidR="005A49C7" w:rsidRPr="00110855">
        <w:rPr>
          <w:rFonts w:ascii="Comfortaa" w:hAnsi="Comfortaa"/>
        </w:rPr>
        <w:t xml:space="preserve">% of allocations of </w:t>
      </w:r>
      <w:r w:rsidR="001D0C2B" w:rsidRPr="00110855">
        <w:rPr>
          <w:rFonts w:ascii="Comfortaa" w:hAnsi="Comfortaa"/>
        </w:rPr>
        <w:t xml:space="preserve">true vacancies of </w:t>
      </w:r>
      <w:r w:rsidR="005A49C7" w:rsidRPr="00110855">
        <w:rPr>
          <w:rFonts w:ascii="Comfortaa" w:hAnsi="Comfortaa"/>
        </w:rPr>
        <w:t xml:space="preserve">social housing to </w:t>
      </w:r>
      <w:r w:rsidR="001D0C2B" w:rsidRPr="00110855">
        <w:rPr>
          <w:rFonts w:ascii="Comfortaa" w:hAnsi="Comfortaa"/>
        </w:rPr>
        <w:t xml:space="preserve">Priority Access </w:t>
      </w:r>
      <w:r w:rsidR="005A49C7" w:rsidRPr="00110855">
        <w:rPr>
          <w:rFonts w:ascii="Comfortaa" w:hAnsi="Comfortaa"/>
        </w:rPr>
        <w:t>applicants.</w:t>
      </w:r>
    </w:p>
    <w:p w14:paraId="54597E38" w14:textId="2C5782E1" w:rsidR="003A53B3" w:rsidRPr="00235B0F" w:rsidRDefault="003A53B3" w:rsidP="00235B0F">
      <w:pPr>
        <w:pStyle w:val="Heading1"/>
        <w:keepLines w:val="0"/>
        <w:numPr>
          <w:ilvl w:val="0"/>
          <w:numId w:val="32"/>
        </w:numPr>
        <w:autoSpaceDE w:val="0"/>
        <w:autoSpaceDN w:val="0"/>
        <w:adjustRightInd w:val="0"/>
        <w:spacing w:after="60"/>
        <w:rPr>
          <w:rFonts w:ascii="Comfortaa" w:hAnsi="Comfortaa"/>
          <w:color w:val="0F83BB"/>
          <w:lang w:eastAsia="ja-JP"/>
        </w:rPr>
      </w:pPr>
      <w:bookmarkStart w:id="6" w:name="_Toc528659421"/>
      <w:r w:rsidRPr="00235B0F">
        <w:rPr>
          <w:rFonts w:ascii="Comfortaa" w:hAnsi="Comfortaa"/>
          <w:color w:val="0F83BB"/>
          <w:lang w:eastAsia="ja-JP"/>
        </w:rPr>
        <w:t>Allocations Schedule</w:t>
      </w:r>
      <w:bookmarkEnd w:id="6"/>
    </w:p>
    <w:p w14:paraId="25FF660A" w14:textId="41D3AA93" w:rsidR="00EA34B5" w:rsidRPr="00110855" w:rsidRDefault="00EE11C5" w:rsidP="00EA34B5">
      <w:pPr>
        <w:rPr>
          <w:rFonts w:ascii="Comfortaa" w:hAnsi="Comfortaa"/>
        </w:rPr>
      </w:pPr>
      <w:r w:rsidRPr="00110855">
        <w:rPr>
          <w:rFonts w:ascii="Comfortaa" w:hAnsi="Comfortaa"/>
        </w:rPr>
        <w:t>Eastcoast Housing</w:t>
      </w:r>
      <w:r w:rsidR="004C776D" w:rsidRPr="00110855">
        <w:rPr>
          <w:rFonts w:ascii="Comfortaa" w:hAnsi="Comfortaa"/>
        </w:rPr>
        <w:t xml:space="preserve"> </w:t>
      </w:r>
      <w:r w:rsidR="00EA34B5" w:rsidRPr="00110855">
        <w:rPr>
          <w:rFonts w:ascii="Comfortaa" w:hAnsi="Comfortaa"/>
        </w:rPr>
        <w:t xml:space="preserve">has established an Allocations </w:t>
      </w:r>
      <w:r w:rsidR="004C776D" w:rsidRPr="00110855">
        <w:rPr>
          <w:rFonts w:ascii="Comfortaa" w:hAnsi="Comfortaa"/>
        </w:rPr>
        <w:t>Schedule</w:t>
      </w:r>
      <w:r w:rsidR="00EA34B5" w:rsidRPr="00110855">
        <w:rPr>
          <w:rFonts w:ascii="Comfortaa" w:hAnsi="Comfortaa"/>
        </w:rPr>
        <w:t xml:space="preserve"> that</w:t>
      </w:r>
      <w:r w:rsidR="00E62868" w:rsidRPr="00110855">
        <w:rPr>
          <w:rFonts w:ascii="Comfortaa" w:hAnsi="Comfortaa"/>
        </w:rPr>
        <w:t xml:space="preserve"> establishes the following for each of its housing programs:</w:t>
      </w:r>
    </w:p>
    <w:p w14:paraId="5D2006A1" w14:textId="77777777" w:rsidR="00E62868" w:rsidRDefault="00E62868" w:rsidP="00EA34B5"/>
    <w:tbl>
      <w:tblPr>
        <w:tblStyle w:val="TableGrid"/>
        <w:tblW w:w="0" w:type="auto"/>
        <w:tblLook w:val="04A0" w:firstRow="1" w:lastRow="0" w:firstColumn="1" w:lastColumn="0" w:noHBand="0" w:noVBand="1"/>
      </w:tblPr>
      <w:tblGrid>
        <w:gridCol w:w="2547"/>
        <w:gridCol w:w="6463"/>
      </w:tblGrid>
      <w:tr w:rsidR="00E62868" w:rsidRPr="00165DBF" w14:paraId="7D7AA822" w14:textId="77777777" w:rsidTr="00540FBC">
        <w:trPr>
          <w:trHeight w:val="563"/>
        </w:trPr>
        <w:tc>
          <w:tcPr>
            <w:tcW w:w="2547" w:type="dxa"/>
          </w:tcPr>
          <w:p w14:paraId="3B1C51DA" w14:textId="6635D9DE" w:rsidR="00E62868" w:rsidRPr="00165DBF" w:rsidRDefault="00E62868" w:rsidP="00EA34B5">
            <w:pPr>
              <w:rPr>
                <w:rFonts w:ascii="Comfortaa" w:hAnsi="Comfortaa"/>
                <w:b/>
                <w:sz w:val="20"/>
                <w:szCs w:val="20"/>
              </w:rPr>
            </w:pPr>
            <w:r w:rsidRPr="00165DBF">
              <w:rPr>
                <w:rFonts w:ascii="Comfortaa" w:hAnsi="Comfortaa"/>
                <w:b/>
                <w:sz w:val="20"/>
                <w:szCs w:val="20"/>
              </w:rPr>
              <w:t>Program</w:t>
            </w:r>
          </w:p>
        </w:tc>
        <w:tc>
          <w:tcPr>
            <w:tcW w:w="6463" w:type="dxa"/>
          </w:tcPr>
          <w:p w14:paraId="487CF974" w14:textId="1554F3D4" w:rsidR="00540FBC" w:rsidRPr="00165DBF" w:rsidRDefault="00E62868" w:rsidP="00EA34B5">
            <w:pPr>
              <w:rPr>
                <w:rFonts w:ascii="Comfortaa" w:hAnsi="Comfortaa"/>
                <w:sz w:val="20"/>
                <w:szCs w:val="20"/>
              </w:rPr>
            </w:pPr>
            <w:r w:rsidRPr="00165DBF">
              <w:rPr>
                <w:rFonts w:ascii="Comfortaa" w:hAnsi="Comfortaa"/>
                <w:sz w:val="20"/>
                <w:szCs w:val="20"/>
              </w:rPr>
              <w:t>A description of the housing program, including how properties have been funded</w:t>
            </w:r>
          </w:p>
        </w:tc>
      </w:tr>
      <w:tr w:rsidR="00E62868" w:rsidRPr="00165DBF" w14:paraId="418AD094" w14:textId="77777777" w:rsidTr="00E62868">
        <w:tc>
          <w:tcPr>
            <w:tcW w:w="2547" w:type="dxa"/>
          </w:tcPr>
          <w:p w14:paraId="65912E1D" w14:textId="76CF8240" w:rsidR="00E62868" w:rsidRPr="00165DBF" w:rsidRDefault="00E62868" w:rsidP="00EA34B5">
            <w:pPr>
              <w:rPr>
                <w:rFonts w:ascii="Comfortaa" w:hAnsi="Comfortaa"/>
                <w:b/>
                <w:sz w:val="20"/>
                <w:szCs w:val="20"/>
              </w:rPr>
            </w:pPr>
            <w:r w:rsidRPr="00165DBF">
              <w:rPr>
                <w:rFonts w:ascii="Comfortaa" w:hAnsi="Comfortaa"/>
                <w:b/>
                <w:sz w:val="20"/>
                <w:szCs w:val="20"/>
              </w:rPr>
              <w:t>Approach to allocation for Program</w:t>
            </w:r>
          </w:p>
        </w:tc>
        <w:tc>
          <w:tcPr>
            <w:tcW w:w="6463" w:type="dxa"/>
          </w:tcPr>
          <w:p w14:paraId="0DA301DA" w14:textId="6D083A35" w:rsidR="00540FBC" w:rsidRPr="00165DBF" w:rsidRDefault="00E62868" w:rsidP="00E62868">
            <w:pPr>
              <w:rPr>
                <w:rFonts w:ascii="Comfortaa" w:hAnsi="Comfortaa"/>
                <w:sz w:val="20"/>
                <w:szCs w:val="20"/>
              </w:rPr>
            </w:pPr>
            <w:r w:rsidRPr="00165DBF">
              <w:rPr>
                <w:rFonts w:ascii="Comfortaa" w:hAnsi="Comfortaa"/>
                <w:sz w:val="20"/>
                <w:szCs w:val="20"/>
              </w:rPr>
              <w:t xml:space="preserve">A description of the approach that </w:t>
            </w:r>
            <w:r w:rsidR="00EE11C5" w:rsidRPr="00165DBF">
              <w:rPr>
                <w:rFonts w:ascii="Comfortaa" w:hAnsi="Comfortaa"/>
                <w:sz w:val="20"/>
                <w:szCs w:val="20"/>
              </w:rPr>
              <w:t xml:space="preserve">Eastcoast </w:t>
            </w:r>
            <w:proofErr w:type="gramStart"/>
            <w:r w:rsidR="00EE11C5" w:rsidRPr="00165DBF">
              <w:rPr>
                <w:rFonts w:ascii="Comfortaa" w:hAnsi="Comfortaa"/>
                <w:sz w:val="20"/>
                <w:szCs w:val="20"/>
              </w:rPr>
              <w:t xml:space="preserve">Housing </w:t>
            </w:r>
            <w:r w:rsidRPr="00165DBF">
              <w:rPr>
                <w:rFonts w:ascii="Comfortaa" w:hAnsi="Comfortaa"/>
                <w:sz w:val="20"/>
                <w:szCs w:val="20"/>
              </w:rPr>
              <w:t xml:space="preserve"> will</w:t>
            </w:r>
            <w:proofErr w:type="gramEnd"/>
            <w:r w:rsidRPr="00165DBF">
              <w:rPr>
                <w:rFonts w:ascii="Comfortaa" w:hAnsi="Comfortaa"/>
                <w:sz w:val="20"/>
                <w:szCs w:val="20"/>
              </w:rPr>
              <w:t xml:space="preserve"> apply in allocating housing in that program, including any allocations targets</w:t>
            </w:r>
          </w:p>
        </w:tc>
      </w:tr>
      <w:tr w:rsidR="00E62868" w:rsidRPr="00165DBF" w14:paraId="5770AE88" w14:textId="77777777" w:rsidTr="00E62868">
        <w:tc>
          <w:tcPr>
            <w:tcW w:w="2547" w:type="dxa"/>
          </w:tcPr>
          <w:p w14:paraId="05708314" w14:textId="723D2853" w:rsidR="00E62868" w:rsidRPr="00165DBF" w:rsidRDefault="00E62868" w:rsidP="00EA34B5">
            <w:pPr>
              <w:rPr>
                <w:rFonts w:ascii="Comfortaa" w:hAnsi="Comfortaa"/>
                <w:b/>
                <w:sz w:val="20"/>
                <w:szCs w:val="20"/>
              </w:rPr>
            </w:pPr>
            <w:r w:rsidRPr="00165DBF">
              <w:rPr>
                <w:rFonts w:ascii="Comfortaa" w:hAnsi="Comfortaa"/>
                <w:b/>
                <w:sz w:val="20"/>
                <w:szCs w:val="20"/>
              </w:rPr>
              <w:t>Source of applicants</w:t>
            </w:r>
          </w:p>
        </w:tc>
        <w:tc>
          <w:tcPr>
            <w:tcW w:w="6463" w:type="dxa"/>
          </w:tcPr>
          <w:p w14:paraId="48614A6A" w14:textId="60B45FA6" w:rsidR="001D0C2B" w:rsidRPr="00165DBF" w:rsidRDefault="00E62868" w:rsidP="00222774">
            <w:pPr>
              <w:rPr>
                <w:rFonts w:ascii="Comfortaa" w:hAnsi="Comfortaa"/>
                <w:sz w:val="20"/>
                <w:szCs w:val="20"/>
              </w:rPr>
            </w:pPr>
            <w:r w:rsidRPr="00165DBF">
              <w:rPr>
                <w:rFonts w:ascii="Comfortaa" w:hAnsi="Comfortaa"/>
                <w:sz w:val="20"/>
                <w:szCs w:val="20"/>
              </w:rPr>
              <w:t xml:space="preserve">A description of where </w:t>
            </w:r>
            <w:r w:rsidR="00EE11C5" w:rsidRPr="00165DBF">
              <w:rPr>
                <w:rFonts w:ascii="Comfortaa" w:hAnsi="Comfortaa"/>
                <w:sz w:val="20"/>
                <w:szCs w:val="20"/>
              </w:rPr>
              <w:t>Eastcoast Housing</w:t>
            </w:r>
            <w:r w:rsidRPr="00165DBF">
              <w:rPr>
                <w:rFonts w:ascii="Comfortaa" w:hAnsi="Comfortaa"/>
                <w:sz w:val="20"/>
                <w:szCs w:val="20"/>
              </w:rPr>
              <w:t xml:space="preserve"> will source suit</w:t>
            </w:r>
            <w:r w:rsidR="00110855" w:rsidRPr="00165DBF">
              <w:rPr>
                <w:rFonts w:ascii="Comfortaa" w:hAnsi="Comfortaa"/>
                <w:sz w:val="20"/>
                <w:szCs w:val="20"/>
              </w:rPr>
              <w:t>able applicants for the program</w:t>
            </w:r>
          </w:p>
        </w:tc>
      </w:tr>
      <w:tr w:rsidR="00E62868" w:rsidRPr="00165DBF" w14:paraId="7ED48722" w14:textId="77777777" w:rsidTr="00E62868">
        <w:tc>
          <w:tcPr>
            <w:tcW w:w="2547" w:type="dxa"/>
          </w:tcPr>
          <w:p w14:paraId="18E47212" w14:textId="3E682D90" w:rsidR="00E62868" w:rsidRPr="00165DBF" w:rsidRDefault="00E62868" w:rsidP="00EA34B5">
            <w:pPr>
              <w:rPr>
                <w:rFonts w:ascii="Comfortaa" w:hAnsi="Comfortaa"/>
                <w:b/>
                <w:sz w:val="20"/>
                <w:szCs w:val="20"/>
              </w:rPr>
            </w:pPr>
            <w:r w:rsidRPr="00165DBF">
              <w:rPr>
                <w:rFonts w:ascii="Comfortaa" w:hAnsi="Comfortaa"/>
                <w:b/>
                <w:sz w:val="20"/>
                <w:szCs w:val="20"/>
              </w:rPr>
              <w:t>Eligibility</w:t>
            </w:r>
          </w:p>
        </w:tc>
        <w:tc>
          <w:tcPr>
            <w:tcW w:w="6463" w:type="dxa"/>
          </w:tcPr>
          <w:p w14:paraId="0EF8EE24" w14:textId="7F869E60" w:rsidR="00540FBC" w:rsidRPr="00165DBF" w:rsidRDefault="00E62868" w:rsidP="00EA34B5">
            <w:pPr>
              <w:rPr>
                <w:rFonts w:ascii="Comfortaa" w:hAnsi="Comfortaa"/>
                <w:sz w:val="20"/>
                <w:szCs w:val="20"/>
              </w:rPr>
            </w:pPr>
            <w:r w:rsidRPr="00165DBF">
              <w:rPr>
                <w:rFonts w:ascii="Comfortaa" w:hAnsi="Comfortaa"/>
                <w:sz w:val="20"/>
                <w:szCs w:val="20"/>
              </w:rPr>
              <w:t>A description of any eligibil</w:t>
            </w:r>
            <w:r w:rsidR="0053586C" w:rsidRPr="00165DBF">
              <w:rPr>
                <w:rFonts w:ascii="Comfortaa" w:hAnsi="Comfortaa"/>
                <w:sz w:val="20"/>
                <w:szCs w:val="20"/>
              </w:rPr>
              <w:t xml:space="preserve">ity rules that apply to </w:t>
            </w:r>
            <w:proofErr w:type="gramStart"/>
            <w:r w:rsidR="0053586C" w:rsidRPr="00165DBF">
              <w:rPr>
                <w:rFonts w:ascii="Comfortaa" w:hAnsi="Comfortaa"/>
                <w:sz w:val="20"/>
                <w:szCs w:val="20"/>
              </w:rPr>
              <w:t xml:space="preserve">the  </w:t>
            </w:r>
            <w:r w:rsidRPr="00165DBF">
              <w:rPr>
                <w:rFonts w:ascii="Comfortaa" w:hAnsi="Comfortaa"/>
                <w:sz w:val="20"/>
                <w:szCs w:val="20"/>
              </w:rPr>
              <w:t>program</w:t>
            </w:r>
            <w:proofErr w:type="gramEnd"/>
          </w:p>
        </w:tc>
      </w:tr>
      <w:tr w:rsidR="00E62868" w:rsidRPr="00165DBF" w14:paraId="35C13DBE" w14:textId="77777777" w:rsidTr="00E62868">
        <w:tc>
          <w:tcPr>
            <w:tcW w:w="2547" w:type="dxa"/>
          </w:tcPr>
          <w:p w14:paraId="25A29733" w14:textId="000F8613" w:rsidR="00E62868" w:rsidRPr="00165DBF" w:rsidRDefault="00E62868" w:rsidP="00EA34B5">
            <w:pPr>
              <w:rPr>
                <w:rFonts w:ascii="Comfortaa" w:hAnsi="Comfortaa"/>
                <w:b/>
                <w:sz w:val="20"/>
                <w:szCs w:val="20"/>
              </w:rPr>
            </w:pPr>
            <w:r w:rsidRPr="00165DBF">
              <w:rPr>
                <w:rFonts w:ascii="Comfortaa" w:hAnsi="Comfortaa"/>
                <w:b/>
                <w:sz w:val="20"/>
                <w:szCs w:val="20"/>
              </w:rPr>
              <w:t>No of properties in the program</w:t>
            </w:r>
          </w:p>
        </w:tc>
        <w:tc>
          <w:tcPr>
            <w:tcW w:w="6463" w:type="dxa"/>
          </w:tcPr>
          <w:p w14:paraId="698F33C0" w14:textId="5BC412F3" w:rsidR="00E62868" w:rsidRPr="00165DBF" w:rsidRDefault="00E62868" w:rsidP="00B64491">
            <w:pPr>
              <w:rPr>
                <w:rFonts w:ascii="Comfortaa" w:hAnsi="Comfortaa"/>
                <w:sz w:val="20"/>
                <w:szCs w:val="20"/>
              </w:rPr>
            </w:pPr>
            <w:r w:rsidRPr="00165DBF">
              <w:rPr>
                <w:rFonts w:ascii="Comfortaa" w:hAnsi="Comfortaa"/>
                <w:sz w:val="20"/>
                <w:szCs w:val="20"/>
              </w:rPr>
              <w:t>A description of the number of properties in the program</w:t>
            </w:r>
          </w:p>
        </w:tc>
      </w:tr>
    </w:tbl>
    <w:p w14:paraId="159029EA" w14:textId="145E1103" w:rsidR="00EA34B5" w:rsidRDefault="00EA34B5" w:rsidP="00995B24"/>
    <w:p w14:paraId="671F85BE" w14:textId="2790383C" w:rsidR="00E62868" w:rsidRPr="00110855" w:rsidRDefault="00E62868" w:rsidP="00E62868">
      <w:pPr>
        <w:rPr>
          <w:rFonts w:ascii="Comfortaa" w:hAnsi="Comfortaa"/>
        </w:rPr>
      </w:pPr>
      <w:r w:rsidRPr="00110855">
        <w:rPr>
          <w:rFonts w:ascii="Comfortaa" w:hAnsi="Comfortaa"/>
        </w:rPr>
        <w:t xml:space="preserve">The Allocations Schedule </w:t>
      </w:r>
      <w:r w:rsidR="001D0C2B" w:rsidRPr="00110855">
        <w:rPr>
          <w:rFonts w:ascii="Comfortaa" w:hAnsi="Comfortaa"/>
        </w:rPr>
        <w:t xml:space="preserve">for </w:t>
      </w:r>
      <w:r w:rsidR="00EE2E20" w:rsidRPr="00110855">
        <w:rPr>
          <w:rFonts w:ascii="Comfortaa" w:hAnsi="Comfortaa"/>
        </w:rPr>
        <w:t>Eastcoast Housing</w:t>
      </w:r>
      <w:r w:rsidR="001D0C2B" w:rsidRPr="00110855">
        <w:rPr>
          <w:rFonts w:ascii="Comfortaa" w:hAnsi="Comfortaa"/>
        </w:rPr>
        <w:t xml:space="preserve"> </w:t>
      </w:r>
      <w:r w:rsidRPr="00110855">
        <w:rPr>
          <w:rFonts w:ascii="Comfortaa" w:hAnsi="Comfortaa"/>
        </w:rPr>
        <w:t xml:space="preserve">is attached to this policy. </w:t>
      </w:r>
      <w:r w:rsidR="00B64491" w:rsidRPr="00110855">
        <w:rPr>
          <w:rFonts w:ascii="Comfortaa" w:hAnsi="Comfortaa"/>
        </w:rPr>
        <w:t>This Allocations Schedule should be read in conjunction with the following:</w:t>
      </w:r>
    </w:p>
    <w:p w14:paraId="72974438" w14:textId="3020FE19" w:rsidR="001D0C2B" w:rsidRPr="00235B0F" w:rsidRDefault="001D0C2B" w:rsidP="00235B0F">
      <w:pPr>
        <w:pStyle w:val="Heading1"/>
        <w:keepLines w:val="0"/>
        <w:numPr>
          <w:ilvl w:val="0"/>
          <w:numId w:val="32"/>
        </w:numPr>
        <w:autoSpaceDE w:val="0"/>
        <w:autoSpaceDN w:val="0"/>
        <w:adjustRightInd w:val="0"/>
        <w:spacing w:after="60"/>
        <w:rPr>
          <w:rFonts w:ascii="Comfortaa" w:hAnsi="Comfortaa"/>
          <w:color w:val="0F83BB"/>
          <w:lang w:eastAsia="ja-JP"/>
        </w:rPr>
      </w:pPr>
      <w:bookmarkStart w:id="7" w:name="_Toc528659422"/>
      <w:r w:rsidRPr="00235B0F">
        <w:rPr>
          <w:rFonts w:ascii="Comfortaa" w:hAnsi="Comfortaa"/>
          <w:color w:val="0F83BB"/>
          <w:lang w:eastAsia="ja-JP"/>
        </w:rPr>
        <w:t>Sourcing applications from the VHR</w:t>
      </w:r>
      <w:bookmarkEnd w:id="7"/>
    </w:p>
    <w:p w14:paraId="0D1E9E00" w14:textId="77777777" w:rsidR="008C1E3C" w:rsidRDefault="001D0C2B" w:rsidP="003851A3">
      <w:pPr>
        <w:rPr>
          <w:rFonts w:ascii="Comfortaa" w:hAnsi="Comfortaa"/>
        </w:rPr>
      </w:pPr>
      <w:r w:rsidRPr="00110855">
        <w:rPr>
          <w:rFonts w:ascii="Comfortaa" w:hAnsi="Comfortaa"/>
        </w:rPr>
        <w:t>Where the source of applicants in a program is specified in the Allocations Schedule as</w:t>
      </w:r>
      <w:r w:rsidR="003851A3" w:rsidRPr="00110855">
        <w:rPr>
          <w:rFonts w:ascii="Comfortaa" w:hAnsi="Comfortaa"/>
        </w:rPr>
        <w:t xml:space="preserve"> “VHR only”, then </w:t>
      </w:r>
      <w:r w:rsidR="00EE11C5" w:rsidRPr="00110855">
        <w:rPr>
          <w:rFonts w:ascii="Comfortaa" w:hAnsi="Comfortaa"/>
        </w:rPr>
        <w:t xml:space="preserve">Eastcoast Housing </w:t>
      </w:r>
      <w:r w:rsidRPr="00110855">
        <w:rPr>
          <w:rFonts w:ascii="Comfortaa" w:hAnsi="Comfortaa"/>
        </w:rPr>
        <w:t>will seek all applicants from the VHR unless no su</w:t>
      </w:r>
      <w:r w:rsidR="003851A3" w:rsidRPr="00110855">
        <w:rPr>
          <w:rFonts w:ascii="Comfortaa" w:hAnsi="Comfortaa"/>
        </w:rPr>
        <w:t xml:space="preserve">itable applicants are available.  </w:t>
      </w:r>
    </w:p>
    <w:p w14:paraId="1B76E990" w14:textId="77777777" w:rsidR="008C1E3C" w:rsidRDefault="008C1E3C" w:rsidP="003851A3">
      <w:pPr>
        <w:rPr>
          <w:rFonts w:ascii="Comfortaa" w:hAnsi="Comfortaa"/>
        </w:rPr>
      </w:pPr>
    </w:p>
    <w:p w14:paraId="20BD4E02" w14:textId="6AA01C9F" w:rsidR="001D0C2B" w:rsidRPr="00110855" w:rsidRDefault="003851A3" w:rsidP="003851A3">
      <w:pPr>
        <w:rPr>
          <w:rFonts w:ascii="Comfortaa" w:hAnsi="Comfortaa"/>
        </w:rPr>
      </w:pPr>
      <w:r w:rsidRPr="00110855">
        <w:rPr>
          <w:rFonts w:ascii="Comfortaa" w:hAnsi="Comfortaa"/>
        </w:rPr>
        <w:t xml:space="preserve">For such programs, if an allocation is made from an applicant not on the VHR, then </w:t>
      </w:r>
      <w:r w:rsidR="00EE11C5" w:rsidRPr="00110855">
        <w:rPr>
          <w:rFonts w:ascii="Comfortaa" w:hAnsi="Comfortaa"/>
        </w:rPr>
        <w:t xml:space="preserve">Eastcoast Housing </w:t>
      </w:r>
      <w:r w:rsidR="001D0C2B" w:rsidRPr="00110855">
        <w:rPr>
          <w:rFonts w:ascii="Comfortaa" w:hAnsi="Comfortaa"/>
        </w:rPr>
        <w:t xml:space="preserve">will ensure that all applicants complete a VHR application before or shortly after being offered housing for the purposes of </w:t>
      </w:r>
      <w:r w:rsidRPr="00110855">
        <w:rPr>
          <w:rFonts w:ascii="Comfortaa" w:hAnsi="Comfortaa"/>
        </w:rPr>
        <w:t>reporting against the VHR allocations target.</w:t>
      </w:r>
    </w:p>
    <w:p w14:paraId="32121EDD" w14:textId="77777777" w:rsidR="003851A3" w:rsidRPr="00110855" w:rsidRDefault="003851A3" w:rsidP="003851A3">
      <w:pPr>
        <w:rPr>
          <w:rFonts w:ascii="Comfortaa" w:hAnsi="Comfortaa"/>
        </w:rPr>
      </w:pPr>
    </w:p>
    <w:p w14:paraId="5F3C4B92" w14:textId="621A44FD" w:rsidR="003851A3" w:rsidRPr="00110855" w:rsidRDefault="003851A3" w:rsidP="003851A3">
      <w:pPr>
        <w:rPr>
          <w:rFonts w:ascii="Comfortaa" w:hAnsi="Comfortaa"/>
        </w:rPr>
      </w:pPr>
      <w:r w:rsidRPr="00110855">
        <w:rPr>
          <w:rFonts w:ascii="Comfortaa" w:hAnsi="Comfortaa"/>
        </w:rPr>
        <w:t>Sources of applications outside the VHR include:</w:t>
      </w:r>
    </w:p>
    <w:p w14:paraId="272C1B26" w14:textId="51FC1D05" w:rsidR="003851A3" w:rsidRPr="00110855" w:rsidRDefault="003851A3" w:rsidP="003851A3">
      <w:pPr>
        <w:pStyle w:val="ListParagraph"/>
        <w:numPr>
          <w:ilvl w:val="0"/>
          <w:numId w:val="30"/>
        </w:numPr>
        <w:rPr>
          <w:rFonts w:ascii="Comfortaa" w:hAnsi="Comfortaa"/>
        </w:rPr>
      </w:pPr>
      <w:r w:rsidRPr="00110855">
        <w:rPr>
          <w:rFonts w:ascii="Comfortaa" w:hAnsi="Comfortaa"/>
        </w:rPr>
        <w:t>r</w:t>
      </w:r>
      <w:r w:rsidR="008C1E3C">
        <w:rPr>
          <w:rFonts w:ascii="Comfortaa" w:hAnsi="Comfortaa"/>
        </w:rPr>
        <w:t>eferrals from support providers</w:t>
      </w:r>
    </w:p>
    <w:p w14:paraId="7B2447D8" w14:textId="41483380" w:rsidR="003851A3" w:rsidRPr="00110855" w:rsidRDefault="008C1E3C" w:rsidP="003851A3">
      <w:pPr>
        <w:pStyle w:val="ListParagraph"/>
        <w:numPr>
          <w:ilvl w:val="0"/>
          <w:numId w:val="30"/>
        </w:numPr>
        <w:rPr>
          <w:rFonts w:ascii="Comfortaa" w:hAnsi="Comfortaa"/>
        </w:rPr>
      </w:pPr>
      <w:r>
        <w:rPr>
          <w:rFonts w:ascii="Comfortaa" w:hAnsi="Comfortaa"/>
        </w:rPr>
        <w:t>real estate listings</w:t>
      </w:r>
    </w:p>
    <w:p w14:paraId="2426C3B8" w14:textId="49A2FD30" w:rsidR="003851A3" w:rsidRPr="00110855" w:rsidRDefault="008C1E3C" w:rsidP="003851A3">
      <w:pPr>
        <w:pStyle w:val="ListParagraph"/>
        <w:numPr>
          <w:ilvl w:val="0"/>
          <w:numId w:val="30"/>
        </w:numPr>
        <w:rPr>
          <w:rFonts w:ascii="Comfortaa" w:hAnsi="Comfortaa"/>
        </w:rPr>
      </w:pPr>
      <w:r>
        <w:rPr>
          <w:rFonts w:ascii="Comfortaa" w:hAnsi="Comfortaa"/>
        </w:rPr>
        <w:t>self-referrals</w:t>
      </w:r>
    </w:p>
    <w:p w14:paraId="19E714D1" w14:textId="51165910" w:rsidR="00B64491" w:rsidRPr="00235B0F" w:rsidRDefault="00B64491" w:rsidP="00235B0F">
      <w:pPr>
        <w:pStyle w:val="Heading1"/>
        <w:keepLines w:val="0"/>
        <w:numPr>
          <w:ilvl w:val="0"/>
          <w:numId w:val="32"/>
        </w:numPr>
        <w:autoSpaceDE w:val="0"/>
        <w:autoSpaceDN w:val="0"/>
        <w:adjustRightInd w:val="0"/>
        <w:spacing w:after="60"/>
        <w:rPr>
          <w:rFonts w:ascii="Comfortaa" w:hAnsi="Comfortaa"/>
          <w:color w:val="0F83BB"/>
          <w:lang w:eastAsia="ja-JP"/>
        </w:rPr>
      </w:pPr>
      <w:bookmarkStart w:id="8" w:name="_Toc528659423"/>
      <w:r w:rsidRPr="00235B0F">
        <w:rPr>
          <w:rFonts w:ascii="Comfortaa" w:hAnsi="Comfortaa"/>
          <w:color w:val="0F83BB"/>
          <w:lang w:eastAsia="ja-JP"/>
        </w:rPr>
        <w:lastRenderedPageBreak/>
        <w:t>Nomination rights</w:t>
      </w:r>
      <w:bookmarkEnd w:id="8"/>
    </w:p>
    <w:p w14:paraId="1E275932" w14:textId="29550294" w:rsidR="00E62868" w:rsidRPr="008C1E3C" w:rsidRDefault="00E62868" w:rsidP="00E62868">
      <w:pPr>
        <w:rPr>
          <w:rFonts w:ascii="Comfortaa" w:hAnsi="Comfortaa"/>
          <w:lang w:val="en-AU"/>
        </w:rPr>
      </w:pPr>
      <w:r w:rsidRPr="008C1E3C">
        <w:rPr>
          <w:rFonts w:ascii="Comfortaa" w:hAnsi="Comfortaa"/>
          <w:lang w:val="en-AU"/>
        </w:rPr>
        <w:t xml:space="preserve">Where nomination rights apply, </w:t>
      </w:r>
      <w:r w:rsidR="00EE2E20" w:rsidRPr="008C1E3C">
        <w:rPr>
          <w:rFonts w:ascii="Comfortaa" w:hAnsi="Comfortaa"/>
          <w:lang w:val="en-AU"/>
        </w:rPr>
        <w:t>Eastcoast Housing</w:t>
      </w:r>
      <w:r w:rsidRPr="008C1E3C">
        <w:rPr>
          <w:rFonts w:ascii="Comfortaa" w:hAnsi="Comfortaa"/>
          <w:lang w:val="en-AU"/>
        </w:rPr>
        <w:t xml:space="preserve"> will:</w:t>
      </w:r>
    </w:p>
    <w:p w14:paraId="66958FDB" w14:textId="77777777" w:rsidR="00E62868" w:rsidRPr="008C1E3C" w:rsidRDefault="00E62868" w:rsidP="00E62868">
      <w:pPr>
        <w:numPr>
          <w:ilvl w:val="0"/>
          <w:numId w:val="9"/>
        </w:numPr>
        <w:rPr>
          <w:rFonts w:ascii="Comfortaa" w:hAnsi="Comfortaa"/>
          <w:lang w:val="en-AU"/>
        </w:rPr>
      </w:pPr>
      <w:r w:rsidRPr="008C1E3C">
        <w:rPr>
          <w:rFonts w:ascii="Comfortaa" w:hAnsi="Comfortaa"/>
          <w:lang w:val="en-AU"/>
        </w:rPr>
        <w:t>establish appropriate arrangements in protocol agreements with referral agencies who have responsibility for nominating applicants for vacancies, to ensure timely and appropriate referrals; and</w:t>
      </w:r>
    </w:p>
    <w:p w14:paraId="12BCA359" w14:textId="77777777" w:rsidR="00E62868" w:rsidRPr="008C1E3C" w:rsidRDefault="00E62868" w:rsidP="00E62868">
      <w:pPr>
        <w:numPr>
          <w:ilvl w:val="0"/>
          <w:numId w:val="9"/>
        </w:numPr>
        <w:rPr>
          <w:rFonts w:ascii="Comfortaa" w:hAnsi="Comfortaa"/>
          <w:lang w:val="en-AU"/>
        </w:rPr>
      </w:pPr>
      <w:r w:rsidRPr="008C1E3C">
        <w:rPr>
          <w:rFonts w:ascii="Comfortaa" w:hAnsi="Comfortaa"/>
          <w:lang w:val="en-AU"/>
        </w:rPr>
        <w:t>require that referral agencies nominate applicants who have a current VHR Priority Access application.</w:t>
      </w:r>
    </w:p>
    <w:p w14:paraId="0FD5FC0D" w14:textId="1F333799" w:rsidR="00B64491" w:rsidRPr="00235B0F" w:rsidRDefault="00B64491" w:rsidP="00235B0F">
      <w:pPr>
        <w:pStyle w:val="Heading1"/>
        <w:keepLines w:val="0"/>
        <w:numPr>
          <w:ilvl w:val="0"/>
          <w:numId w:val="32"/>
        </w:numPr>
        <w:autoSpaceDE w:val="0"/>
        <w:autoSpaceDN w:val="0"/>
        <w:adjustRightInd w:val="0"/>
        <w:spacing w:after="60"/>
        <w:rPr>
          <w:rFonts w:ascii="Comfortaa" w:hAnsi="Comfortaa"/>
          <w:color w:val="0F83BB"/>
          <w:lang w:eastAsia="ja-JP"/>
        </w:rPr>
      </w:pPr>
      <w:bookmarkStart w:id="9" w:name="_Toc528659424"/>
      <w:r w:rsidRPr="00235B0F">
        <w:rPr>
          <w:rFonts w:ascii="Comfortaa" w:hAnsi="Comfortaa"/>
          <w:color w:val="0F83BB"/>
          <w:lang w:eastAsia="ja-JP"/>
        </w:rPr>
        <w:t>Dynamic portfolio management</w:t>
      </w:r>
      <w:bookmarkEnd w:id="9"/>
    </w:p>
    <w:p w14:paraId="0341D6B1" w14:textId="1B82969A" w:rsidR="00B64491" w:rsidRPr="008C1E3C" w:rsidRDefault="00EE11C5" w:rsidP="00B64491">
      <w:pPr>
        <w:rPr>
          <w:rFonts w:ascii="Comfortaa" w:hAnsi="Comfortaa"/>
        </w:rPr>
      </w:pPr>
      <w:r w:rsidRPr="008C1E3C">
        <w:rPr>
          <w:rFonts w:ascii="Comfortaa" w:hAnsi="Comfortaa"/>
        </w:rPr>
        <w:t xml:space="preserve">Eastcoast Housing </w:t>
      </w:r>
      <w:r w:rsidR="00B64491" w:rsidRPr="008C1E3C">
        <w:rPr>
          <w:rFonts w:ascii="Comfortaa" w:hAnsi="Comfortaa"/>
        </w:rPr>
        <w:t xml:space="preserve">will apply dynamic portfolio management so that properties are not tied to a particular allocation category.  Rather, </w:t>
      </w:r>
      <w:r w:rsidR="00EE2E20" w:rsidRPr="008C1E3C">
        <w:rPr>
          <w:rFonts w:ascii="Comfortaa" w:hAnsi="Comfortaa"/>
        </w:rPr>
        <w:t>Eastcoast Housing</w:t>
      </w:r>
      <w:r w:rsidR="00B64491" w:rsidRPr="008C1E3C">
        <w:rPr>
          <w:rFonts w:ascii="Comfortaa" w:hAnsi="Comfortaa"/>
        </w:rPr>
        <w:t xml:space="preserve"> will take a whole-of-portfolio approach to allocation which seeks to </w:t>
      </w:r>
      <w:r w:rsidR="00EE2E20" w:rsidRPr="008C1E3C">
        <w:rPr>
          <w:rFonts w:ascii="Comfortaa" w:hAnsi="Comfortaa"/>
        </w:rPr>
        <w:t>maximise</w:t>
      </w:r>
      <w:r w:rsidR="00B64491" w:rsidRPr="008C1E3C">
        <w:rPr>
          <w:rFonts w:ascii="Comfortaa" w:hAnsi="Comfortaa"/>
        </w:rPr>
        <w:t xml:space="preserve"> its </w:t>
      </w:r>
      <w:r w:rsidR="00EE2E20" w:rsidRPr="008C1E3C">
        <w:rPr>
          <w:rFonts w:ascii="Comfortaa" w:hAnsi="Comfortaa"/>
        </w:rPr>
        <w:t>utilisation</w:t>
      </w:r>
      <w:r w:rsidR="00B64491" w:rsidRPr="008C1E3C">
        <w:rPr>
          <w:rFonts w:ascii="Comfortaa" w:hAnsi="Comfortaa"/>
        </w:rPr>
        <w:t>.</w:t>
      </w:r>
    </w:p>
    <w:p w14:paraId="4FDD6128" w14:textId="7AE519A3" w:rsidR="00B64491" w:rsidRPr="00235B0F" w:rsidRDefault="00B64491" w:rsidP="00235B0F">
      <w:pPr>
        <w:pStyle w:val="Heading1"/>
        <w:keepLines w:val="0"/>
        <w:numPr>
          <w:ilvl w:val="0"/>
          <w:numId w:val="32"/>
        </w:numPr>
        <w:autoSpaceDE w:val="0"/>
        <w:autoSpaceDN w:val="0"/>
        <w:adjustRightInd w:val="0"/>
        <w:spacing w:after="60"/>
        <w:rPr>
          <w:rFonts w:ascii="Comfortaa" w:hAnsi="Comfortaa"/>
          <w:color w:val="0F83BB"/>
          <w:lang w:eastAsia="ja-JP"/>
        </w:rPr>
      </w:pPr>
      <w:bookmarkStart w:id="10" w:name="_Toc528659425"/>
      <w:r w:rsidRPr="00235B0F">
        <w:rPr>
          <w:rFonts w:ascii="Comfortaa" w:hAnsi="Comfortaa"/>
          <w:color w:val="0F83BB"/>
          <w:lang w:eastAsia="ja-JP"/>
        </w:rPr>
        <w:t>Eligibility</w:t>
      </w:r>
      <w:bookmarkEnd w:id="10"/>
    </w:p>
    <w:p w14:paraId="4BB86AEB" w14:textId="7BD86197" w:rsidR="00B64491" w:rsidRPr="008C1E3C" w:rsidRDefault="00EE11C5" w:rsidP="00261452">
      <w:pPr>
        <w:rPr>
          <w:rFonts w:ascii="Comfortaa" w:hAnsi="Comfortaa"/>
        </w:rPr>
      </w:pPr>
      <w:r w:rsidRPr="008C1E3C">
        <w:rPr>
          <w:rFonts w:ascii="Comfortaa" w:hAnsi="Comfortaa"/>
        </w:rPr>
        <w:t xml:space="preserve">Eastcoast Housing </w:t>
      </w:r>
      <w:r w:rsidR="00B64491" w:rsidRPr="008C1E3C">
        <w:rPr>
          <w:rFonts w:ascii="Comfortaa" w:hAnsi="Comfortaa"/>
        </w:rPr>
        <w:t xml:space="preserve">will ensure in making any allocation that it complies with legal requirements concerning eligibility for housing.  The eligibility rules that apply to programs are specified in the Allocations Schedule.  </w:t>
      </w:r>
    </w:p>
    <w:p w14:paraId="4E662D0E" w14:textId="77777777" w:rsidR="00B64491" w:rsidRPr="008C1E3C" w:rsidRDefault="00B64491" w:rsidP="00261452">
      <w:pPr>
        <w:rPr>
          <w:rFonts w:ascii="Comfortaa" w:hAnsi="Comfortaa"/>
        </w:rPr>
      </w:pPr>
    </w:p>
    <w:p w14:paraId="5BE88BA3" w14:textId="1242DED5" w:rsidR="00B64491" w:rsidRPr="008C1E3C" w:rsidRDefault="00B64491" w:rsidP="00261452">
      <w:pPr>
        <w:rPr>
          <w:rFonts w:ascii="Comfortaa" w:hAnsi="Comfortaa"/>
        </w:rPr>
      </w:pPr>
      <w:r w:rsidRPr="008C1E3C">
        <w:rPr>
          <w:rFonts w:ascii="Comfortaa" w:hAnsi="Comfortaa"/>
        </w:rPr>
        <w:t xml:space="preserve">VHR Eligibility is determined by </w:t>
      </w:r>
      <w:r w:rsidR="00A716B6">
        <w:rPr>
          <w:rFonts w:ascii="Comfortaa" w:hAnsi="Comfortaa"/>
        </w:rPr>
        <w:t>DFFH</w:t>
      </w:r>
      <w:r w:rsidRPr="008C1E3C">
        <w:rPr>
          <w:rFonts w:ascii="Comfortaa" w:hAnsi="Comfortaa"/>
        </w:rPr>
        <w:t xml:space="preserve">.  See the </w:t>
      </w:r>
      <w:r w:rsidR="00FF458F">
        <w:rPr>
          <w:rFonts w:ascii="Comfortaa" w:hAnsi="Comfortaa"/>
        </w:rPr>
        <w:t>policy 10.3 2018 Eligibility</w:t>
      </w:r>
      <w:r w:rsidRPr="008C1E3C">
        <w:rPr>
          <w:rFonts w:ascii="Comfortaa" w:hAnsi="Comfortaa"/>
        </w:rPr>
        <w:t xml:space="preserve"> for further details.</w:t>
      </w:r>
    </w:p>
    <w:p w14:paraId="3AAE5AB4" w14:textId="519B52FC" w:rsidR="00261452" w:rsidRPr="00235B0F" w:rsidRDefault="003A53B3" w:rsidP="00235B0F">
      <w:pPr>
        <w:pStyle w:val="Heading1"/>
        <w:keepLines w:val="0"/>
        <w:numPr>
          <w:ilvl w:val="0"/>
          <w:numId w:val="32"/>
        </w:numPr>
        <w:autoSpaceDE w:val="0"/>
        <w:autoSpaceDN w:val="0"/>
        <w:adjustRightInd w:val="0"/>
        <w:spacing w:after="60"/>
        <w:rPr>
          <w:rFonts w:ascii="Comfortaa" w:hAnsi="Comfortaa"/>
          <w:color w:val="0F83BB"/>
          <w:lang w:eastAsia="ja-JP"/>
        </w:rPr>
      </w:pPr>
      <w:bookmarkStart w:id="11" w:name="_Toc528659426"/>
      <w:r w:rsidRPr="00235B0F">
        <w:rPr>
          <w:rFonts w:ascii="Comfortaa" w:hAnsi="Comfortaa"/>
          <w:color w:val="0F83BB"/>
          <w:lang w:eastAsia="ja-JP"/>
        </w:rPr>
        <w:t>Promoting s</w:t>
      </w:r>
      <w:r w:rsidR="00261452" w:rsidRPr="00235B0F">
        <w:rPr>
          <w:rFonts w:ascii="Comfortaa" w:hAnsi="Comfortaa"/>
          <w:color w:val="0F83BB"/>
          <w:lang w:eastAsia="ja-JP"/>
        </w:rPr>
        <w:t xml:space="preserve">uccessful and sustainable </w:t>
      </w:r>
      <w:r w:rsidR="00A716B6">
        <w:rPr>
          <w:rFonts w:ascii="Comfortaa" w:hAnsi="Comfortaa"/>
          <w:color w:val="0F83BB"/>
          <w:lang w:eastAsia="ja-JP"/>
        </w:rPr>
        <w:t>reside</w:t>
      </w:r>
      <w:r w:rsidR="00261452" w:rsidRPr="00235B0F">
        <w:rPr>
          <w:rFonts w:ascii="Comfortaa" w:hAnsi="Comfortaa"/>
          <w:color w:val="0F83BB"/>
          <w:lang w:eastAsia="ja-JP"/>
        </w:rPr>
        <w:t>ncies</w:t>
      </w:r>
      <w:bookmarkEnd w:id="11"/>
    </w:p>
    <w:p w14:paraId="52FC7CB1" w14:textId="3724E148" w:rsidR="00261452" w:rsidRPr="008C1E3C" w:rsidRDefault="00EE11C5" w:rsidP="00261452">
      <w:pPr>
        <w:rPr>
          <w:rFonts w:ascii="Comfortaa" w:hAnsi="Comfortaa"/>
          <w:lang w:val="en-AU"/>
        </w:rPr>
      </w:pPr>
      <w:r w:rsidRPr="008C1E3C">
        <w:rPr>
          <w:rFonts w:ascii="Comfortaa" w:hAnsi="Comfortaa"/>
          <w:lang w:val="en-AU"/>
        </w:rPr>
        <w:t xml:space="preserve">Eastcoast Housing </w:t>
      </w:r>
      <w:r w:rsidR="00261452" w:rsidRPr="008C1E3C">
        <w:rPr>
          <w:rFonts w:ascii="Comfortaa" w:hAnsi="Comfortaa"/>
          <w:lang w:val="en-AU"/>
        </w:rPr>
        <w:t>is committed to treating all applicants fairly and will not unlawfully discriminate against any potential applicant or applicant.</w:t>
      </w:r>
    </w:p>
    <w:p w14:paraId="3B487163" w14:textId="77777777" w:rsidR="00261452" w:rsidRPr="008C1E3C" w:rsidRDefault="00261452" w:rsidP="00261452">
      <w:pPr>
        <w:rPr>
          <w:rFonts w:ascii="Comfortaa" w:hAnsi="Comfortaa"/>
          <w:lang w:val="en-AU"/>
        </w:rPr>
      </w:pPr>
    </w:p>
    <w:p w14:paraId="6532A9B2" w14:textId="57C282B1" w:rsidR="00261452" w:rsidRPr="008C1E3C" w:rsidRDefault="00EE11C5" w:rsidP="00261452">
      <w:pPr>
        <w:rPr>
          <w:rFonts w:ascii="Comfortaa" w:hAnsi="Comfortaa"/>
          <w:lang w:val="en-AU"/>
        </w:rPr>
      </w:pPr>
      <w:r w:rsidRPr="008C1E3C">
        <w:rPr>
          <w:rFonts w:ascii="Comfortaa" w:hAnsi="Comfortaa"/>
          <w:lang w:val="en-AU"/>
        </w:rPr>
        <w:t xml:space="preserve">Eastcoast Housing </w:t>
      </w:r>
      <w:r w:rsidR="00261452" w:rsidRPr="008C1E3C">
        <w:rPr>
          <w:rFonts w:ascii="Comfortaa" w:hAnsi="Comfortaa"/>
          <w:lang w:val="en-AU"/>
        </w:rPr>
        <w:t>will assess all applicants before making an offer of housing to determine suitab</w:t>
      </w:r>
      <w:r w:rsidR="003851A3" w:rsidRPr="008C1E3C">
        <w:rPr>
          <w:rFonts w:ascii="Comfortaa" w:hAnsi="Comfortaa"/>
          <w:lang w:val="en-AU"/>
        </w:rPr>
        <w:t xml:space="preserve">ility for a particular vacancy (and eligibility if the applicant is not from the VHR).  </w:t>
      </w:r>
      <w:r w:rsidR="00261452" w:rsidRPr="008C1E3C">
        <w:rPr>
          <w:rFonts w:ascii="Comfortaa" w:hAnsi="Comfortaa"/>
          <w:lang w:val="en-AU"/>
        </w:rPr>
        <w:t xml:space="preserve">If </w:t>
      </w:r>
      <w:r w:rsidRPr="008C1E3C">
        <w:rPr>
          <w:rFonts w:ascii="Comfortaa" w:hAnsi="Comfortaa"/>
          <w:lang w:val="en-AU"/>
        </w:rPr>
        <w:t xml:space="preserve">Eastcoast Housing </w:t>
      </w:r>
      <w:r w:rsidR="00261452" w:rsidRPr="008C1E3C">
        <w:rPr>
          <w:rFonts w:ascii="Comfortaa" w:hAnsi="Comfortaa"/>
          <w:lang w:val="en-AU"/>
        </w:rPr>
        <w:t xml:space="preserve">declines to offer an applicant housing, it will inform the applicant accordingly. </w:t>
      </w:r>
    </w:p>
    <w:p w14:paraId="0D601C09" w14:textId="77777777" w:rsidR="003A53B3" w:rsidRPr="00235B0F" w:rsidRDefault="003A53B3" w:rsidP="00235B0F">
      <w:pPr>
        <w:pStyle w:val="Heading1"/>
        <w:keepLines w:val="0"/>
        <w:numPr>
          <w:ilvl w:val="0"/>
          <w:numId w:val="32"/>
        </w:numPr>
        <w:autoSpaceDE w:val="0"/>
        <w:autoSpaceDN w:val="0"/>
        <w:adjustRightInd w:val="0"/>
        <w:spacing w:after="60"/>
        <w:rPr>
          <w:rFonts w:ascii="Comfortaa" w:hAnsi="Comfortaa"/>
          <w:color w:val="0F83BB"/>
          <w:lang w:eastAsia="ja-JP"/>
        </w:rPr>
      </w:pPr>
      <w:bookmarkStart w:id="12" w:name="_Toc528659427"/>
      <w:r w:rsidRPr="00235B0F">
        <w:rPr>
          <w:rFonts w:ascii="Comfortaa" w:hAnsi="Comfortaa"/>
          <w:color w:val="0F83BB"/>
          <w:lang w:eastAsia="ja-JP"/>
        </w:rPr>
        <w:t>Matching households to the right house</w:t>
      </w:r>
      <w:bookmarkEnd w:id="12"/>
    </w:p>
    <w:p w14:paraId="15DADF85" w14:textId="77777777" w:rsidR="008C1E3C" w:rsidRPr="008C1E3C" w:rsidRDefault="003A53B3" w:rsidP="003A53B3">
      <w:pPr>
        <w:rPr>
          <w:rFonts w:ascii="Comfortaa" w:hAnsi="Comfortaa"/>
          <w:i/>
          <w:lang w:val="en-AU"/>
        </w:rPr>
      </w:pPr>
      <w:r w:rsidRPr="008C1E3C">
        <w:rPr>
          <w:rFonts w:ascii="Comfortaa" w:hAnsi="Comfortaa"/>
        </w:rPr>
        <w:t xml:space="preserve">In allocating housing, </w:t>
      </w:r>
      <w:r w:rsidR="00EE11C5" w:rsidRPr="008C1E3C">
        <w:rPr>
          <w:rFonts w:ascii="Comfortaa" w:hAnsi="Comfortaa"/>
        </w:rPr>
        <w:t xml:space="preserve">Eastcoast Housing </w:t>
      </w:r>
      <w:r w:rsidRPr="008C1E3C">
        <w:rPr>
          <w:rFonts w:ascii="Comfortaa" w:hAnsi="Comfortaa"/>
        </w:rPr>
        <w:t xml:space="preserve">will also have regard to the VHR operational guideline, </w:t>
      </w:r>
      <w:r w:rsidRPr="008C1E3C">
        <w:rPr>
          <w:rFonts w:ascii="Comfortaa" w:hAnsi="Comfortaa"/>
          <w:i/>
          <w:lang w:val="en-AU"/>
        </w:rPr>
        <w:t xml:space="preserve">Matching Clients with Housing and Special Accommodation Requirements. </w:t>
      </w:r>
    </w:p>
    <w:p w14:paraId="6DEF16D9" w14:textId="77777777" w:rsidR="008C1E3C" w:rsidRPr="008C1E3C" w:rsidRDefault="008C1E3C" w:rsidP="003A53B3">
      <w:pPr>
        <w:rPr>
          <w:rFonts w:ascii="Comfortaa" w:hAnsi="Comfortaa"/>
          <w:i/>
          <w:lang w:val="en-AU"/>
        </w:rPr>
      </w:pPr>
    </w:p>
    <w:p w14:paraId="3B203261" w14:textId="7AE57FFE" w:rsidR="003A53B3" w:rsidRPr="008C1E3C" w:rsidRDefault="00EE2E20" w:rsidP="003A53B3">
      <w:pPr>
        <w:rPr>
          <w:rFonts w:ascii="Comfortaa" w:hAnsi="Comfortaa"/>
          <w:b/>
          <w:i/>
          <w:lang w:val="en-AU"/>
        </w:rPr>
      </w:pPr>
      <w:r w:rsidRPr="008C1E3C">
        <w:rPr>
          <w:rFonts w:ascii="Comfortaa" w:hAnsi="Comfortaa"/>
          <w:b/>
          <w:i/>
          <w:lang w:val="en-AU"/>
        </w:rPr>
        <w:t xml:space="preserve">Note: Eastcoast Housing </w:t>
      </w:r>
      <w:r w:rsidR="003A53B3" w:rsidRPr="008C1E3C">
        <w:rPr>
          <w:rFonts w:ascii="Comfortaa" w:hAnsi="Comfortaa"/>
          <w:b/>
          <w:i/>
          <w:lang w:val="en-AU"/>
        </w:rPr>
        <w:t xml:space="preserve">are not required to adopt this policy. However, </w:t>
      </w:r>
      <w:r w:rsidRPr="008C1E3C">
        <w:rPr>
          <w:rFonts w:ascii="Comfortaa" w:hAnsi="Comfortaa"/>
          <w:b/>
          <w:i/>
          <w:lang w:val="en-AU"/>
        </w:rPr>
        <w:t>Eastcoast Housing</w:t>
      </w:r>
      <w:r w:rsidR="003A53B3" w:rsidRPr="008C1E3C">
        <w:rPr>
          <w:rFonts w:ascii="Comfortaa" w:hAnsi="Comfortaa"/>
          <w:b/>
          <w:i/>
          <w:lang w:val="en-AU"/>
        </w:rPr>
        <w:t xml:space="preserve"> may consider this to be a useful guideline to adopt when making decisions about whether to allocate a property to a VHR applicant.</w:t>
      </w:r>
    </w:p>
    <w:p w14:paraId="0025F523" w14:textId="77777777" w:rsidR="003A53B3" w:rsidRPr="008C1E3C" w:rsidRDefault="003A53B3" w:rsidP="003A53B3">
      <w:pPr>
        <w:rPr>
          <w:rFonts w:ascii="Comfortaa" w:hAnsi="Comfortaa"/>
        </w:rPr>
      </w:pPr>
    </w:p>
    <w:p w14:paraId="04218151" w14:textId="5DDE8963" w:rsidR="00261452" w:rsidRPr="008C1E3C" w:rsidRDefault="00EE11C5" w:rsidP="003A53B3">
      <w:pPr>
        <w:rPr>
          <w:rFonts w:ascii="Comfortaa" w:hAnsi="Comfortaa"/>
          <w:lang w:val="en-AU"/>
        </w:rPr>
      </w:pPr>
      <w:r w:rsidRPr="008C1E3C">
        <w:rPr>
          <w:rFonts w:ascii="Comfortaa" w:hAnsi="Comfortaa"/>
          <w:lang w:val="en-AU"/>
        </w:rPr>
        <w:t xml:space="preserve">Eastcoast Housing </w:t>
      </w:r>
      <w:r w:rsidR="00261452" w:rsidRPr="008C1E3C">
        <w:rPr>
          <w:rFonts w:ascii="Comfortaa" w:hAnsi="Comfortaa"/>
          <w:lang w:val="en-AU"/>
        </w:rPr>
        <w:t xml:space="preserve">will match applicants to properties so that </w:t>
      </w:r>
      <w:r w:rsidR="00F46EC4">
        <w:rPr>
          <w:rFonts w:ascii="Comfortaa" w:hAnsi="Comfortaa"/>
          <w:lang w:val="en-AU"/>
        </w:rPr>
        <w:t>a</w:t>
      </w:r>
      <w:r w:rsidR="00261452" w:rsidRPr="008C1E3C">
        <w:rPr>
          <w:rFonts w:ascii="Comfortaa" w:hAnsi="Comfortaa"/>
          <w:lang w:val="en-AU"/>
        </w:rPr>
        <w:t>n allocation:</w:t>
      </w:r>
    </w:p>
    <w:p w14:paraId="146AC3B7" w14:textId="58EC87AD" w:rsidR="00261452" w:rsidRPr="008C1E3C" w:rsidRDefault="00261452" w:rsidP="00261452">
      <w:pPr>
        <w:pStyle w:val="ListParagraph"/>
        <w:numPr>
          <w:ilvl w:val="0"/>
          <w:numId w:val="5"/>
        </w:numPr>
        <w:rPr>
          <w:rFonts w:ascii="Comfortaa" w:hAnsi="Comfortaa"/>
          <w:lang w:val="en-AU"/>
        </w:rPr>
      </w:pPr>
      <w:r w:rsidRPr="008C1E3C">
        <w:rPr>
          <w:rFonts w:ascii="Comfortaa" w:hAnsi="Comfortaa"/>
        </w:rPr>
        <w:lastRenderedPageBreak/>
        <w:t>is the right size for the applicant’s household</w:t>
      </w:r>
    </w:p>
    <w:p w14:paraId="5EE2FB4D" w14:textId="64F393BE" w:rsidR="00261452" w:rsidRPr="008C1E3C" w:rsidRDefault="00261452" w:rsidP="00261452">
      <w:pPr>
        <w:pStyle w:val="ListParagraph"/>
        <w:numPr>
          <w:ilvl w:val="0"/>
          <w:numId w:val="5"/>
        </w:numPr>
        <w:rPr>
          <w:rFonts w:ascii="Comfortaa" w:hAnsi="Comfortaa"/>
          <w:lang w:val="en-AU"/>
        </w:rPr>
      </w:pPr>
      <w:r w:rsidRPr="008C1E3C">
        <w:rPr>
          <w:rFonts w:ascii="Comfortaa" w:hAnsi="Comfortaa"/>
          <w:lang w:val="en-AU"/>
        </w:rPr>
        <w:t>is in an area consis</w:t>
      </w:r>
      <w:r w:rsidR="00F46EC4">
        <w:rPr>
          <w:rFonts w:ascii="Comfortaa" w:hAnsi="Comfortaa"/>
          <w:lang w:val="en-AU"/>
        </w:rPr>
        <w:t>tent with the applicant’s needs</w:t>
      </w:r>
    </w:p>
    <w:p w14:paraId="44CF9F2D" w14:textId="6B92C19C" w:rsidR="00261452" w:rsidRPr="008C1E3C" w:rsidRDefault="00261452" w:rsidP="00261452">
      <w:pPr>
        <w:pStyle w:val="ListParagraph"/>
        <w:numPr>
          <w:ilvl w:val="0"/>
          <w:numId w:val="5"/>
        </w:numPr>
        <w:rPr>
          <w:rFonts w:ascii="Comfortaa" w:hAnsi="Comfortaa"/>
        </w:rPr>
      </w:pPr>
      <w:r w:rsidRPr="008C1E3C">
        <w:rPr>
          <w:rFonts w:ascii="Comfortaa" w:hAnsi="Comfortaa"/>
        </w:rPr>
        <w:t>assists the applicant to access employment or any support services</w:t>
      </w:r>
      <w:r w:rsidR="00F46EC4">
        <w:rPr>
          <w:rFonts w:ascii="Comfortaa" w:hAnsi="Comfortaa"/>
        </w:rPr>
        <w:t xml:space="preserve"> that they need</w:t>
      </w:r>
    </w:p>
    <w:p w14:paraId="6C1A51E5" w14:textId="7DD7BFF8" w:rsidR="00261452" w:rsidRPr="008C1E3C" w:rsidRDefault="00261452" w:rsidP="00261452">
      <w:pPr>
        <w:pStyle w:val="ListParagraph"/>
        <w:numPr>
          <w:ilvl w:val="0"/>
          <w:numId w:val="5"/>
        </w:numPr>
        <w:rPr>
          <w:rFonts w:ascii="Comfortaa" w:hAnsi="Comfortaa"/>
        </w:rPr>
      </w:pPr>
      <w:r w:rsidRPr="008C1E3C">
        <w:rPr>
          <w:rFonts w:ascii="Comfortaa" w:hAnsi="Comfortaa"/>
        </w:rPr>
        <w:t xml:space="preserve">makes the best use of housing stock owned or managed by </w:t>
      </w:r>
      <w:r w:rsidR="00F46EC4">
        <w:rPr>
          <w:rFonts w:ascii="Comfortaa" w:hAnsi="Comfortaa"/>
        </w:rPr>
        <w:t>Eastcoast Housing</w:t>
      </w:r>
    </w:p>
    <w:p w14:paraId="48C4A225" w14:textId="5876D05F" w:rsidR="00261452" w:rsidRPr="008C1E3C" w:rsidRDefault="00261452" w:rsidP="00261452">
      <w:pPr>
        <w:pStyle w:val="ListParagraph"/>
        <w:numPr>
          <w:ilvl w:val="0"/>
          <w:numId w:val="5"/>
        </w:numPr>
        <w:rPr>
          <w:rFonts w:ascii="Comfortaa" w:hAnsi="Comfortaa"/>
        </w:rPr>
      </w:pPr>
      <w:r w:rsidRPr="008C1E3C">
        <w:rPr>
          <w:rFonts w:ascii="Comfortaa" w:hAnsi="Comfortaa"/>
        </w:rPr>
        <w:t xml:space="preserve">encourages a sustainable </w:t>
      </w:r>
      <w:r w:rsidR="00A716B6">
        <w:rPr>
          <w:rFonts w:ascii="Comfortaa" w:hAnsi="Comfortaa"/>
        </w:rPr>
        <w:t>reside</w:t>
      </w:r>
      <w:r w:rsidRPr="008C1E3C">
        <w:rPr>
          <w:rFonts w:ascii="Comfortaa" w:hAnsi="Comfortaa"/>
        </w:rPr>
        <w:t>ncy</w:t>
      </w:r>
      <w:r w:rsidR="00F46EC4">
        <w:rPr>
          <w:rFonts w:ascii="Comfortaa" w:hAnsi="Comfortaa"/>
        </w:rPr>
        <w:t>,</w:t>
      </w:r>
      <w:r w:rsidRPr="008C1E3C">
        <w:rPr>
          <w:rFonts w:ascii="Comfortaa" w:hAnsi="Comfortaa"/>
        </w:rPr>
        <w:t xml:space="preserve"> and</w:t>
      </w:r>
    </w:p>
    <w:p w14:paraId="6094CF74" w14:textId="77777777" w:rsidR="00F46EC4" w:rsidRDefault="00261452" w:rsidP="00F46EC4">
      <w:pPr>
        <w:pStyle w:val="ListParagraph"/>
        <w:numPr>
          <w:ilvl w:val="0"/>
          <w:numId w:val="5"/>
        </w:numPr>
        <w:rPr>
          <w:rFonts w:ascii="Comfortaa" w:hAnsi="Comfortaa"/>
          <w:lang w:val="en-AU"/>
        </w:rPr>
      </w:pPr>
      <w:r w:rsidRPr="008C1E3C">
        <w:rPr>
          <w:rFonts w:ascii="Comfortaa" w:hAnsi="Comfortaa"/>
          <w:lang w:val="en-AU"/>
        </w:rPr>
        <w:t xml:space="preserve">meets any </w:t>
      </w:r>
      <w:proofErr w:type="gramStart"/>
      <w:r w:rsidRPr="008C1E3C">
        <w:rPr>
          <w:rFonts w:ascii="Comfortaa" w:hAnsi="Comfortaa"/>
          <w:lang w:val="en-AU"/>
        </w:rPr>
        <w:t>particular expressed</w:t>
      </w:r>
      <w:proofErr w:type="gramEnd"/>
      <w:r w:rsidRPr="008C1E3C">
        <w:rPr>
          <w:rFonts w:ascii="Comfortaa" w:hAnsi="Comfortaa"/>
          <w:lang w:val="en-AU"/>
        </w:rPr>
        <w:t xml:space="preserve"> needs of the applicant so far as they are known, such as modifications for people with a physical disability or mobility impairment, availability of car parking or room for carers</w:t>
      </w:r>
    </w:p>
    <w:p w14:paraId="598D6A22" w14:textId="47E77366" w:rsidR="00261452" w:rsidRPr="008C1E3C" w:rsidRDefault="00F46EC4" w:rsidP="00F46EC4">
      <w:pPr>
        <w:pStyle w:val="ListParagraph"/>
        <w:rPr>
          <w:rFonts w:ascii="Comfortaa" w:hAnsi="Comfortaa"/>
          <w:lang w:val="en-AU"/>
        </w:rPr>
      </w:pPr>
      <w:r w:rsidRPr="008C1E3C">
        <w:rPr>
          <w:rFonts w:ascii="Comfortaa" w:hAnsi="Comfortaa"/>
          <w:lang w:val="en-AU"/>
        </w:rPr>
        <w:t xml:space="preserve"> </w:t>
      </w:r>
    </w:p>
    <w:p w14:paraId="212D92EA" w14:textId="3BB6E1E9" w:rsidR="00261452" w:rsidRPr="008C1E3C" w:rsidRDefault="00EE11C5" w:rsidP="00261452">
      <w:pPr>
        <w:rPr>
          <w:rFonts w:ascii="Comfortaa" w:hAnsi="Comfortaa"/>
        </w:rPr>
      </w:pPr>
      <w:r w:rsidRPr="008C1E3C">
        <w:rPr>
          <w:rFonts w:ascii="Comfortaa" w:hAnsi="Comfortaa"/>
        </w:rPr>
        <w:t xml:space="preserve">Eastcoast Housing </w:t>
      </w:r>
      <w:r w:rsidR="00261452" w:rsidRPr="008C1E3C">
        <w:rPr>
          <w:rFonts w:ascii="Comfortaa" w:hAnsi="Comfortaa"/>
        </w:rPr>
        <w:t>aims to make sure that properties with specific features that are in high demand and short supply are only allocated to those applicants who need them, including:</w:t>
      </w:r>
    </w:p>
    <w:p w14:paraId="6C69D872" w14:textId="77777777" w:rsidR="00261452" w:rsidRPr="008C1E3C" w:rsidRDefault="00261452" w:rsidP="00261452">
      <w:pPr>
        <w:pStyle w:val="ListParagraph"/>
        <w:numPr>
          <w:ilvl w:val="0"/>
          <w:numId w:val="10"/>
        </w:numPr>
        <w:rPr>
          <w:rFonts w:ascii="Comfortaa" w:hAnsi="Comfortaa"/>
        </w:rPr>
      </w:pPr>
      <w:r w:rsidRPr="008C1E3C">
        <w:rPr>
          <w:rFonts w:ascii="Comfortaa" w:hAnsi="Comfortaa"/>
        </w:rPr>
        <w:t>properties that are suitable for older people</w:t>
      </w:r>
    </w:p>
    <w:p w14:paraId="33A18B85" w14:textId="45C817DF" w:rsidR="00261452" w:rsidRPr="008C1E3C" w:rsidRDefault="00261452" w:rsidP="00261452">
      <w:pPr>
        <w:pStyle w:val="ListParagraph"/>
        <w:numPr>
          <w:ilvl w:val="0"/>
          <w:numId w:val="10"/>
        </w:numPr>
        <w:rPr>
          <w:rFonts w:ascii="Comfortaa" w:hAnsi="Comfortaa"/>
        </w:rPr>
      </w:pPr>
      <w:r w:rsidRPr="008C1E3C">
        <w:rPr>
          <w:rFonts w:ascii="Comfortaa" w:hAnsi="Comfortaa"/>
        </w:rPr>
        <w:t>properties that have been built or modified to meet the needs of people w</w:t>
      </w:r>
      <w:r w:rsidR="00F46EC4">
        <w:rPr>
          <w:rFonts w:ascii="Comfortaa" w:hAnsi="Comfortaa"/>
        </w:rPr>
        <w:t>ith a disability</w:t>
      </w:r>
    </w:p>
    <w:p w14:paraId="57723BC4" w14:textId="03E74E5B" w:rsidR="00261452" w:rsidRPr="008C1E3C" w:rsidRDefault="00F46EC4" w:rsidP="00261452">
      <w:pPr>
        <w:pStyle w:val="ListParagraph"/>
        <w:numPr>
          <w:ilvl w:val="0"/>
          <w:numId w:val="10"/>
        </w:numPr>
        <w:rPr>
          <w:rFonts w:ascii="Comfortaa" w:hAnsi="Comfortaa"/>
        </w:rPr>
      </w:pPr>
      <w:r>
        <w:rPr>
          <w:rFonts w:ascii="Comfortaa" w:hAnsi="Comfortaa"/>
        </w:rPr>
        <w:t>properties on the ground floor</w:t>
      </w:r>
    </w:p>
    <w:p w14:paraId="546BAEDC" w14:textId="63C59425" w:rsidR="00261452" w:rsidRPr="008C1E3C" w:rsidRDefault="00261452" w:rsidP="00261452">
      <w:pPr>
        <w:pStyle w:val="ListParagraph"/>
        <w:numPr>
          <w:ilvl w:val="0"/>
          <w:numId w:val="10"/>
        </w:numPr>
        <w:rPr>
          <w:rFonts w:ascii="Comfortaa" w:hAnsi="Comfortaa"/>
        </w:rPr>
      </w:pPr>
      <w:r w:rsidRPr="008C1E3C">
        <w:rPr>
          <w:rFonts w:ascii="Comfortaa" w:hAnsi="Comfortaa"/>
        </w:rPr>
        <w:t>properties with level access</w:t>
      </w:r>
      <w:r w:rsidR="00F46EC4">
        <w:rPr>
          <w:rFonts w:ascii="Comfortaa" w:hAnsi="Comfortaa"/>
        </w:rPr>
        <w:t>,</w:t>
      </w:r>
      <w:r w:rsidRPr="008C1E3C">
        <w:rPr>
          <w:rFonts w:ascii="Comfortaa" w:hAnsi="Comfortaa"/>
        </w:rPr>
        <w:t xml:space="preserve"> or </w:t>
      </w:r>
    </w:p>
    <w:p w14:paraId="422013E6" w14:textId="516AC44E" w:rsidR="00261452" w:rsidRPr="008C1E3C" w:rsidRDefault="00F46EC4" w:rsidP="00261452">
      <w:pPr>
        <w:pStyle w:val="ListParagraph"/>
        <w:numPr>
          <w:ilvl w:val="0"/>
          <w:numId w:val="10"/>
        </w:numPr>
        <w:rPr>
          <w:rFonts w:ascii="Comfortaa" w:hAnsi="Comfortaa"/>
        </w:rPr>
      </w:pPr>
      <w:r>
        <w:rPr>
          <w:rFonts w:ascii="Comfortaa" w:hAnsi="Comfortaa"/>
        </w:rPr>
        <w:t>properties with a yard/garden</w:t>
      </w:r>
    </w:p>
    <w:p w14:paraId="63A8408F" w14:textId="77777777" w:rsidR="00261452" w:rsidRPr="008C1E3C" w:rsidRDefault="00261452" w:rsidP="00261452">
      <w:pPr>
        <w:rPr>
          <w:rFonts w:ascii="Comfortaa" w:hAnsi="Comfortaa"/>
          <w:lang w:val="en-AU"/>
        </w:rPr>
      </w:pPr>
    </w:p>
    <w:p w14:paraId="48C19E44" w14:textId="1DF145A4" w:rsidR="00261452" w:rsidRPr="008C1E3C" w:rsidRDefault="00EE2E20" w:rsidP="00261452">
      <w:pPr>
        <w:rPr>
          <w:rFonts w:ascii="Comfortaa" w:hAnsi="Comfortaa"/>
          <w:lang w:val="en-AU"/>
        </w:rPr>
      </w:pPr>
      <w:r w:rsidRPr="008C1E3C">
        <w:rPr>
          <w:rFonts w:ascii="Comfortaa" w:hAnsi="Comfortaa"/>
          <w:lang w:val="en-AU"/>
        </w:rPr>
        <w:t xml:space="preserve">Eastcoast Housing </w:t>
      </w:r>
      <w:r w:rsidR="00261452" w:rsidRPr="008C1E3C">
        <w:rPr>
          <w:rFonts w:ascii="Comfortaa" w:hAnsi="Comfortaa"/>
          <w:lang w:val="en-AU"/>
        </w:rPr>
        <w:t>will ask applicants to provide reasonable evidence to substantiat</w:t>
      </w:r>
      <w:r w:rsidR="003851A3" w:rsidRPr="008C1E3C">
        <w:rPr>
          <w:rFonts w:ascii="Comfortaa" w:hAnsi="Comfortaa"/>
          <w:lang w:val="en-AU"/>
        </w:rPr>
        <w:t xml:space="preserve">e any </w:t>
      </w:r>
      <w:proofErr w:type="gramStart"/>
      <w:r w:rsidR="003851A3" w:rsidRPr="008C1E3C">
        <w:rPr>
          <w:rFonts w:ascii="Comfortaa" w:hAnsi="Comfortaa"/>
          <w:lang w:val="en-AU"/>
        </w:rPr>
        <w:t>particular requirements</w:t>
      </w:r>
      <w:proofErr w:type="gramEnd"/>
      <w:r w:rsidR="003851A3" w:rsidRPr="008C1E3C">
        <w:rPr>
          <w:rFonts w:ascii="Comfortaa" w:hAnsi="Comfortaa"/>
          <w:lang w:val="en-AU"/>
        </w:rPr>
        <w:t>, if this is not contained in a VHR application.</w:t>
      </w:r>
    </w:p>
    <w:p w14:paraId="76B2D34F" w14:textId="77777777" w:rsidR="00261452" w:rsidRPr="00235B0F" w:rsidRDefault="00261452" w:rsidP="00235B0F">
      <w:pPr>
        <w:pStyle w:val="Heading1"/>
        <w:keepLines w:val="0"/>
        <w:numPr>
          <w:ilvl w:val="0"/>
          <w:numId w:val="32"/>
        </w:numPr>
        <w:autoSpaceDE w:val="0"/>
        <w:autoSpaceDN w:val="0"/>
        <w:adjustRightInd w:val="0"/>
        <w:spacing w:after="60"/>
        <w:rPr>
          <w:rFonts w:ascii="Comfortaa" w:hAnsi="Comfortaa"/>
          <w:color w:val="0F83BB"/>
          <w:lang w:eastAsia="ja-JP"/>
        </w:rPr>
      </w:pPr>
      <w:bookmarkStart w:id="13" w:name="_Toc528659428"/>
      <w:r w:rsidRPr="00235B0F">
        <w:rPr>
          <w:rFonts w:ascii="Comfortaa" w:hAnsi="Comfortaa"/>
          <w:color w:val="0F83BB"/>
          <w:lang w:eastAsia="ja-JP"/>
        </w:rPr>
        <w:t>Supporting sustainable and harmonious communities</w:t>
      </w:r>
      <w:bookmarkEnd w:id="13"/>
    </w:p>
    <w:p w14:paraId="45616AF2" w14:textId="4C3FC558" w:rsidR="00261452" w:rsidRPr="00F46EC4" w:rsidRDefault="00EE11C5" w:rsidP="00261452">
      <w:pPr>
        <w:rPr>
          <w:rFonts w:ascii="Comfortaa" w:hAnsi="Comfortaa"/>
        </w:rPr>
      </w:pPr>
      <w:r w:rsidRPr="00F46EC4">
        <w:rPr>
          <w:rFonts w:ascii="Comfortaa" w:hAnsi="Comfortaa"/>
        </w:rPr>
        <w:t xml:space="preserve">Eastcoast Housing </w:t>
      </w:r>
      <w:r w:rsidR="00261452" w:rsidRPr="00F46EC4">
        <w:rPr>
          <w:rFonts w:ascii="Comfortaa" w:hAnsi="Comfortaa"/>
        </w:rPr>
        <w:t>may</w:t>
      </w:r>
      <w:r w:rsidR="003851A3" w:rsidRPr="00F46EC4">
        <w:rPr>
          <w:rFonts w:ascii="Comfortaa" w:hAnsi="Comfortaa"/>
        </w:rPr>
        <w:t xml:space="preserve">, to the extent necessary, </w:t>
      </w:r>
      <w:r w:rsidR="00261452" w:rsidRPr="00F46EC4">
        <w:rPr>
          <w:rFonts w:ascii="Comfortaa" w:hAnsi="Comfortaa"/>
        </w:rPr>
        <w:t xml:space="preserve">adopt different strategies in allocation </w:t>
      </w:r>
      <w:r w:rsidR="003851A3" w:rsidRPr="00F46EC4">
        <w:rPr>
          <w:rFonts w:ascii="Comfortaa" w:hAnsi="Comfortaa"/>
        </w:rPr>
        <w:t>in response to</w:t>
      </w:r>
      <w:r w:rsidR="00261452" w:rsidRPr="00F46EC4">
        <w:rPr>
          <w:rFonts w:ascii="Comfortaa" w:hAnsi="Comfortaa"/>
        </w:rPr>
        <w:t>:</w:t>
      </w:r>
    </w:p>
    <w:p w14:paraId="45509976" w14:textId="46BAF689" w:rsidR="00261452" w:rsidRPr="00F46EC4" w:rsidRDefault="003851A3" w:rsidP="00261452">
      <w:pPr>
        <w:pStyle w:val="ListParagraph"/>
        <w:numPr>
          <w:ilvl w:val="0"/>
          <w:numId w:val="12"/>
        </w:numPr>
        <w:rPr>
          <w:rFonts w:ascii="Comfortaa" w:hAnsi="Comfortaa"/>
        </w:rPr>
      </w:pPr>
      <w:r w:rsidRPr="00F46EC4">
        <w:rPr>
          <w:rFonts w:ascii="Comfortaa" w:hAnsi="Comfortaa"/>
        </w:rPr>
        <w:t>a</w:t>
      </w:r>
      <w:r w:rsidR="00261452" w:rsidRPr="00F46EC4">
        <w:rPr>
          <w:rFonts w:ascii="Comfortaa" w:hAnsi="Comfortaa"/>
        </w:rPr>
        <w:t xml:space="preserve"> high concentration of </w:t>
      </w:r>
      <w:r w:rsidR="00B64491" w:rsidRPr="00F46EC4">
        <w:rPr>
          <w:rFonts w:ascii="Comfortaa" w:hAnsi="Comfortaa"/>
        </w:rPr>
        <w:t xml:space="preserve">public and community </w:t>
      </w:r>
      <w:r w:rsidR="00261452" w:rsidRPr="00F46EC4">
        <w:rPr>
          <w:rFonts w:ascii="Comfortaa" w:hAnsi="Comfortaa"/>
        </w:rPr>
        <w:t>housing stock</w:t>
      </w:r>
      <w:r w:rsidR="00F46EC4">
        <w:rPr>
          <w:rFonts w:ascii="Comfortaa" w:hAnsi="Comfortaa"/>
        </w:rPr>
        <w:t xml:space="preserve"> in a particular area</w:t>
      </w:r>
    </w:p>
    <w:p w14:paraId="401C0BA6" w14:textId="3D102123" w:rsidR="00261452" w:rsidRPr="00F46EC4" w:rsidRDefault="00261452" w:rsidP="00261452">
      <w:pPr>
        <w:pStyle w:val="ListParagraph"/>
        <w:numPr>
          <w:ilvl w:val="0"/>
          <w:numId w:val="12"/>
        </w:numPr>
        <w:rPr>
          <w:rFonts w:ascii="Comfortaa" w:hAnsi="Comfortaa"/>
        </w:rPr>
      </w:pPr>
      <w:r w:rsidRPr="00F46EC4">
        <w:rPr>
          <w:rFonts w:ascii="Comfortaa" w:hAnsi="Comfortaa"/>
        </w:rPr>
        <w:t xml:space="preserve">a high concentration of </w:t>
      </w:r>
      <w:r w:rsidR="008E0B8A">
        <w:rPr>
          <w:rFonts w:ascii="Comfortaa" w:hAnsi="Comfortaa"/>
        </w:rPr>
        <w:t>renter</w:t>
      </w:r>
      <w:r w:rsidRPr="00F46EC4">
        <w:rPr>
          <w:rFonts w:ascii="Comfortaa" w:hAnsi="Comfortaa"/>
        </w:rPr>
        <w:t>s with multiple health, social or economic issues i</w:t>
      </w:r>
      <w:r w:rsidR="00F46EC4">
        <w:rPr>
          <w:rFonts w:ascii="Comfortaa" w:hAnsi="Comfortaa"/>
        </w:rPr>
        <w:t>n a particular area or building</w:t>
      </w:r>
    </w:p>
    <w:p w14:paraId="0EF7B999" w14:textId="7586B3DD" w:rsidR="00261452" w:rsidRPr="00F46EC4" w:rsidRDefault="00261452" w:rsidP="00261452">
      <w:pPr>
        <w:pStyle w:val="ListParagraph"/>
        <w:numPr>
          <w:ilvl w:val="0"/>
          <w:numId w:val="12"/>
        </w:numPr>
        <w:rPr>
          <w:rFonts w:ascii="Comfortaa" w:hAnsi="Comfortaa"/>
        </w:rPr>
      </w:pPr>
      <w:r w:rsidRPr="00F46EC4">
        <w:rPr>
          <w:rFonts w:ascii="Comfortaa" w:hAnsi="Comfortaa"/>
        </w:rPr>
        <w:t xml:space="preserve">existing </w:t>
      </w:r>
      <w:r w:rsidR="00A716B6">
        <w:rPr>
          <w:rFonts w:ascii="Comfortaa" w:hAnsi="Comfortaa"/>
        </w:rPr>
        <w:t>reside</w:t>
      </w:r>
      <w:r w:rsidRPr="00F46EC4">
        <w:rPr>
          <w:rFonts w:ascii="Comfortaa" w:hAnsi="Comfortaa"/>
        </w:rPr>
        <w:t xml:space="preserve">ncy management issues </w:t>
      </w:r>
      <w:r w:rsidR="003851A3" w:rsidRPr="00F46EC4">
        <w:rPr>
          <w:rFonts w:ascii="Comfortaa" w:hAnsi="Comfortaa"/>
        </w:rPr>
        <w:t>(</w:t>
      </w:r>
      <w:r w:rsidRPr="00F46EC4">
        <w:rPr>
          <w:rFonts w:ascii="Comfortaa" w:hAnsi="Comfortaa"/>
        </w:rPr>
        <w:t>or a potential for them to develop</w:t>
      </w:r>
      <w:r w:rsidR="003851A3" w:rsidRPr="00F46EC4">
        <w:rPr>
          <w:rFonts w:ascii="Comfortaa" w:hAnsi="Comfortaa"/>
        </w:rPr>
        <w:t>)</w:t>
      </w:r>
    </w:p>
    <w:p w14:paraId="5097D156" w14:textId="6AD8C7ED" w:rsidR="00261452" w:rsidRPr="00F46EC4" w:rsidRDefault="00261452" w:rsidP="00261452">
      <w:pPr>
        <w:pStyle w:val="ListParagraph"/>
        <w:numPr>
          <w:ilvl w:val="0"/>
          <w:numId w:val="12"/>
        </w:numPr>
        <w:rPr>
          <w:rFonts w:ascii="Comfortaa" w:hAnsi="Comfortaa"/>
        </w:rPr>
      </w:pPr>
      <w:r w:rsidRPr="00F46EC4">
        <w:rPr>
          <w:rFonts w:ascii="Comfortaa" w:hAnsi="Comfortaa"/>
        </w:rPr>
        <w:t xml:space="preserve">existing neighborhood tensions or disputes which </w:t>
      </w:r>
      <w:r w:rsidR="003851A3" w:rsidRPr="00F46EC4">
        <w:rPr>
          <w:rFonts w:ascii="Comfortaa" w:hAnsi="Comfortaa"/>
        </w:rPr>
        <w:t xml:space="preserve">may </w:t>
      </w:r>
      <w:r w:rsidRPr="00F46EC4">
        <w:rPr>
          <w:rFonts w:ascii="Comfortaa" w:hAnsi="Comfortaa"/>
        </w:rPr>
        <w:t>be exacerbated if allocati</w:t>
      </w:r>
      <w:r w:rsidR="00F46EC4">
        <w:rPr>
          <w:rFonts w:ascii="Comfortaa" w:hAnsi="Comfortaa"/>
        </w:rPr>
        <w:t>ons are not sensitively handled,</w:t>
      </w:r>
      <w:r w:rsidRPr="00F46EC4">
        <w:rPr>
          <w:rFonts w:ascii="Comfortaa" w:hAnsi="Comfortaa"/>
        </w:rPr>
        <w:t xml:space="preserve"> and</w:t>
      </w:r>
    </w:p>
    <w:p w14:paraId="6B46B744" w14:textId="16AC1784" w:rsidR="00261452" w:rsidRPr="00F46EC4" w:rsidRDefault="00261452" w:rsidP="00261452">
      <w:pPr>
        <w:pStyle w:val="ListParagraph"/>
        <w:numPr>
          <w:ilvl w:val="0"/>
          <w:numId w:val="12"/>
        </w:numPr>
        <w:rPr>
          <w:rFonts w:ascii="Comfortaa" w:hAnsi="Comfortaa"/>
        </w:rPr>
      </w:pPr>
      <w:r w:rsidRPr="00F46EC4">
        <w:rPr>
          <w:rFonts w:ascii="Comfortaa" w:hAnsi="Comfortaa"/>
        </w:rPr>
        <w:t xml:space="preserve">a mismatch of supply and demand making </w:t>
      </w:r>
      <w:r w:rsidR="00F46EC4">
        <w:rPr>
          <w:rFonts w:ascii="Comfortaa" w:hAnsi="Comfortaa"/>
        </w:rPr>
        <w:t>the property hard to let</w:t>
      </w:r>
    </w:p>
    <w:p w14:paraId="0027B739" w14:textId="6DCDE31C" w:rsidR="00310AFA" w:rsidRPr="00235B0F" w:rsidRDefault="00540FBC" w:rsidP="00235B0F">
      <w:pPr>
        <w:pStyle w:val="Heading1"/>
        <w:keepLines w:val="0"/>
        <w:numPr>
          <w:ilvl w:val="0"/>
          <w:numId w:val="32"/>
        </w:numPr>
        <w:autoSpaceDE w:val="0"/>
        <w:autoSpaceDN w:val="0"/>
        <w:adjustRightInd w:val="0"/>
        <w:spacing w:after="60"/>
        <w:rPr>
          <w:rFonts w:ascii="Comfortaa" w:hAnsi="Comfortaa"/>
          <w:color w:val="0F83BB"/>
          <w:lang w:eastAsia="ja-JP"/>
        </w:rPr>
      </w:pPr>
      <w:bookmarkStart w:id="14" w:name="_Toc528659429"/>
      <w:r w:rsidRPr="00235B0F">
        <w:rPr>
          <w:rFonts w:ascii="Comfortaa" w:hAnsi="Comfortaa"/>
          <w:color w:val="0F83BB"/>
          <w:lang w:eastAsia="ja-JP"/>
        </w:rPr>
        <w:t>Definitions</w:t>
      </w:r>
      <w:bookmarkEnd w:id="14"/>
    </w:p>
    <w:p w14:paraId="0FE8F733" w14:textId="5322A7D1" w:rsidR="001D0C2B" w:rsidRPr="00F46EC4" w:rsidRDefault="001D0C2B" w:rsidP="001D0C2B">
      <w:pPr>
        <w:rPr>
          <w:rFonts w:ascii="Comfortaa" w:hAnsi="Comfortaa"/>
        </w:rPr>
      </w:pPr>
      <w:r w:rsidRPr="00F46EC4">
        <w:rPr>
          <w:rFonts w:ascii="Comfortaa" w:hAnsi="Comfortaa"/>
        </w:rPr>
        <w:t>In this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883"/>
      </w:tblGrid>
      <w:tr w:rsidR="003851A3" w:rsidRPr="00165DBF" w14:paraId="1DCC691C" w14:textId="77777777" w:rsidTr="003851A3">
        <w:tc>
          <w:tcPr>
            <w:tcW w:w="2127" w:type="dxa"/>
          </w:tcPr>
          <w:p w14:paraId="7348CD9E" w14:textId="77777777" w:rsidR="00540FBC" w:rsidRPr="00165DBF" w:rsidRDefault="00540FBC" w:rsidP="001D0C2B">
            <w:pPr>
              <w:rPr>
                <w:rFonts w:ascii="Comfortaa" w:hAnsi="Comfortaa"/>
                <w:b/>
                <w:sz w:val="20"/>
                <w:szCs w:val="20"/>
                <w:lang w:val="en-AU"/>
              </w:rPr>
            </w:pPr>
            <w:r w:rsidRPr="00165DBF">
              <w:rPr>
                <w:rFonts w:ascii="Comfortaa" w:hAnsi="Comfortaa"/>
                <w:b/>
                <w:sz w:val="20"/>
                <w:szCs w:val="20"/>
                <w:lang w:val="en-AU"/>
              </w:rPr>
              <w:t>Applicant</w:t>
            </w:r>
          </w:p>
        </w:tc>
        <w:tc>
          <w:tcPr>
            <w:tcW w:w="6883" w:type="dxa"/>
          </w:tcPr>
          <w:p w14:paraId="20732D16" w14:textId="71D9034F" w:rsidR="00540FBC" w:rsidRPr="00165DBF" w:rsidRDefault="00540FBC" w:rsidP="001D0C2B">
            <w:pPr>
              <w:rPr>
                <w:rFonts w:ascii="Comfortaa" w:hAnsi="Comfortaa"/>
                <w:sz w:val="20"/>
                <w:szCs w:val="20"/>
                <w:lang w:val="en-AU"/>
              </w:rPr>
            </w:pPr>
            <w:r w:rsidRPr="00165DBF">
              <w:rPr>
                <w:rFonts w:ascii="Comfortaa" w:hAnsi="Comfortaa"/>
                <w:sz w:val="20"/>
                <w:szCs w:val="20"/>
                <w:lang w:val="en-AU"/>
              </w:rPr>
              <w:t xml:space="preserve">means a person who has applied for housing </w:t>
            </w:r>
            <w:r w:rsidR="00E02E24" w:rsidRPr="00165DBF">
              <w:rPr>
                <w:rFonts w:ascii="Comfortaa" w:hAnsi="Comfortaa"/>
                <w:sz w:val="20"/>
                <w:szCs w:val="20"/>
                <w:lang w:val="en-AU"/>
              </w:rPr>
              <w:t>via the VHR or, where permitted</w:t>
            </w:r>
            <w:r w:rsidR="003851A3" w:rsidRPr="00165DBF">
              <w:rPr>
                <w:rFonts w:ascii="Comfortaa" w:hAnsi="Comfortaa"/>
                <w:sz w:val="20"/>
                <w:szCs w:val="20"/>
                <w:lang w:val="en-AU"/>
              </w:rPr>
              <w:t xml:space="preserve"> by this policy</w:t>
            </w:r>
            <w:r w:rsidR="00E02E24" w:rsidRPr="00165DBF">
              <w:rPr>
                <w:rFonts w:ascii="Comfortaa" w:hAnsi="Comfortaa"/>
                <w:sz w:val="20"/>
                <w:szCs w:val="20"/>
                <w:lang w:val="en-AU"/>
              </w:rPr>
              <w:t xml:space="preserve">, </w:t>
            </w:r>
            <w:r w:rsidR="003851A3" w:rsidRPr="00165DBF">
              <w:rPr>
                <w:rFonts w:ascii="Comfortaa" w:hAnsi="Comfortaa"/>
                <w:sz w:val="20"/>
                <w:szCs w:val="20"/>
                <w:lang w:val="en-AU"/>
              </w:rPr>
              <w:t xml:space="preserve">directly to </w:t>
            </w:r>
            <w:r w:rsidR="00EE11C5" w:rsidRPr="00165DBF">
              <w:rPr>
                <w:rFonts w:ascii="Comfortaa" w:hAnsi="Comfortaa"/>
                <w:sz w:val="20"/>
                <w:szCs w:val="20"/>
                <w:lang w:val="en-AU"/>
              </w:rPr>
              <w:t xml:space="preserve">Eastcoast Housing </w:t>
            </w:r>
          </w:p>
          <w:p w14:paraId="4B051A3D" w14:textId="4B0F2E61" w:rsidR="001D0C2B" w:rsidRPr="00165DBF" w:rsidRDefault="001D0C2B" w:rsidP="001D0C2B">
            <w:pPr>
              <w:rPr>
                <w:rFonts w:ascii="Comfortaa" w:hAnsi="Comfortaa"/>
                <w:sz w:val="20"/>
                <w:szCs w:val="20"/>
                <w:lang w:val="en-AU"/>
              </w:rPr>
            </w:pPr>
          </w:p>
        </w:tc>
      </w:tr>
      <w:tr w:rsidR="003851A3" w:rsidRPr="00165DBF" w14:paraId="00BBC925" w14:textId="77777777" w:rsidTr="003851A3">
        <w:trPr>
          <w:trHeight w:val="321"/>
        </w:trPr>
        <w:tc>
          <w:tcPr>
            <w:tcW w:w="2127" w:type="dxa"/>
          </w:tcPr>
          <w:p w14:paraId="78A66FBC" w14:textId="33E811A7" w:rsidR="00B64491" w:rsidRPr="00165DBF" w:rsidRDefault="00C07514" w:rsidP="00C07514">
            <w:pPr>
              <w:rPr>
                <w:rFonts w:ascii="Comfortaa" w:hAnsi="Comfortaa"/>
                <w:b/>
                <w:sz w:val="20"/>
                <w:szCs w:val="20"/>
                <w:lang w:val="en-AU"/>
              </w:rPr>
            </w:pPr>
            <w:r w:rsidRPr="00165DBF">
              <w:rPr>
                <w:rFonts w:ascii="Comfortaa" w:hAnsi="Comfortaa"/>
                <w:b/>
                <w:sz w:val="20"/>
                <w:szCs w:val="20"/>
                <w:lang w:val="en-AU"/>
              </w:rPr>
              <w:t>Eastcoast Housing</w:t>
            </w:r>
          </w:p>
        </w:tc>
        <w:tc>
          <w:tcPr>
            <w:tcW w:w="6883" w:type="dxa"/>
          </w:tcPr>
          <w:p w14:paraId="24197C21" w14:textId="6C8B6FE9" w:rsidR="001D0C2B" w:rsidRPr="00165DBF" w:rsidRDefault="001D0C2B" w:rsidP="003851A3">
            <w:pPr>
              <w:rPr>
                <w:rFonts w:ascii="Comfortaa" w:hAnsi="Comfortaa"/>
                <w:sz w:val="20"/>
                <w:szCs w:val="20"/>
                <w:lang w:val="en-AU"/>
              </w:rPr>
            </w:pPr>
            <w:r w:rsidRPr="00165DBF">
              <w:rPr>
                <w:rFonts w:ascii="Comfortaa" w:hAnsi="Comfortaa"/>
                <w:sz w:val="20"/>
                <w:szCs w:val="20"/>
                <w:lang w:val="en-AU"/>
              </w:rPr>
              <w:t xml:space="preserve">The housing program of </w:t>
            </w:r>
            <w:r w:rsidR="00EE11C5" w:rsidRPr="00165DBF">
              <w:rPr>
                <w:rFonts w:ascii="Comfortaa" w:hAnsi="Comfortaa"/>
                <w:sz w:val="20"/>
                <w:szCs w:val="20"/>
                <w:lang w:val="en-AU"/>
              </w:rPr>
              <w:t xml:space="preserve">Eastcoast Housing </w:t>
            </w:r>
            <w:r w:rsidRPr="00165DBF">
              <w:rPr>
                <w:rFonts w:ascii="Comfortaa" w:hAnsi="Comfortaa"/>
                <w:sz w:val="20"/>
                <w:szCs w:val="20"/>
                <w:lang w:val="en-AU"/>
              </w:rPr>
              <w:t>described in further det</w:t>
            </w:r>
            <w:r w:rsidR="00F46EC4" w:rsidRPr="00165DBF">
              <w:rPr>
                <w:rFonts w:ascii="Comfortaa" w:hAnsi="Comfortaa"/>
                <w:sz w:val="20"/>
                <w:szCs w:val="20"/>
                <w:lang w:val="en-AU"/>
              </w:rPr>
              <w:t>ail in the Allocations Schedule</w:t>
            </w:r>
          </w:p>
        </w:tc>
      </w:tr>
      <w:tr w:rsidR="003851A3" w:rsidRPr="00165DBF" w14:paraId="2454EA0A" w14:textId="77777777" w:rsidTr="003851A3">
        <w:trPr>
          <w:trHeight w:val="321"/>
        </w:trPr>
        <w:tc>
          <w:tcPr>
            <w:tcW w:w="2127" w:type="dxa"/>
          </w:tcPr>
          <w:p w14:paraId="537E58C0" w14:textId="3AF94647" w:rsidR="00540FBC" w:rsidRPr="00165DBF" w:rsidRDefault="00A716B6" w:rsidP="001D0C2B">
            <w:pPr>
              <w:rPr>
                <w:rFonts w:ascii="Comfortaa" w:hAnsi="Comfortaa"/>
                <w:b/>
                <w:sz w:val="20"/>
                <w:szCs w:val="20"/>
                <w:lang w:val="en-AU"/>
              </w:rPr>
            </w:pPr>
            <w:r>
              <w:rPr>
                <w:rFonts w:ascii="Comfortaa" w:hAnsi="Comfortaa"/>
                <w:b/>
                <w:sz w:val="20"/>
                <w:szCs w:val="20"/>
                <w:lang w:val="en-AU"/>
              </w:rPr>
              <w:lastRenderedPageBreak/>
              <w:t>DFFH</w:t>
            </w:r>
          </w:p>
        </w:tc>
        <w:tc>
          <w:tcPr>
            <w:tcW w:w="6883" w:type="dxa"/>
          </w:tcPr>
          <w:p w14:paraId="311F999D" w14:textId="7C538DFA" w:rsidR="001D0C2B" w:rsidRPr="00165DBF" w:rsidRDefault="00540FBC" w:rsidP="00A716B6">
            <w:pPr>
              <w:rPr>
                <w:rFonts w:ascii="Comfortaa" w:hAnsi="Comfortaa"/>
                <w:sz w:val="20"/>
                <w:szCs w:val="20"/>
                <w:lang w:val="en-AU"/>
              </w:rPr>
            </w:pPr>
            <w:r w:rsidRPr="00165DBF">
              <w:rPr>
                <w:rFonts w:ascii="Comfortaa" w:hAnsi="Comfortaa"/>
                <w:sz w:val="20"/>
                <w:szCs w:val="20"/>
                <w:lang w:val="en-AU"/>
              </w:rPr>
              <w:t xml:space="preserve">means the </w:t>
            </w:r>
            <w:r w:rsidR="00A716B6">
              <w:rPr>
                <w:rFonts w:ascii="Comfortaa" w:hAnsi="Comfortaa"/>
                <w:sz w:val="20"/>
                <w:szCs w:val="20"/>
                <w:lang w:val="en-AU"/>
              </w:rPr>
              <w:t xml:space="preserve">Department of Families Fairness and Housing. </w:t>
            </w:r>
          </w:p>
        </w:tc>
      </w:tr>
      <w:tr w:rsidR="003851A3" w:rsidRPr="00165DBF" w14:paraId="0A7388F1" w14:textId="77777777" w:rsidTr="003851A3">
        <w:tc>
          <w:tcPr>
            <w:tcW w:w="2127" w:type="dxa"/>
          </w:tcPr>
          <w:p w14:paraId="68A3387A" w14:textId="77777777" w:rsidR="00540FBC" w:rsidRPr="00165DBF" w:rsidRDefault="00540FBC" w:rsidP="001D0C2B">
            <w:pPr>
              <w:rPr>
                <w:rFonts w:ascii="Comfortaa" w:hAnsi="Comfortaa"/>
                <w:b/>
                <w:sz w:val="20"/>
                <w:szCs w:val="20"/>
                <w:lang w:val="en-AU"/>
              </w:rPr>
            </w:pPr>
            <w:r w:rsidRPr="00165DBF">
              <w:rPr>
                <w:rFonts w:ascii="Comfortaa" w:hAnsi="Comfortaa"/>
                <w:b/>
                <w:sz w:val="20"/>
                <w:szCs w:val="20"/>
                <w:lang w:val="en-AU"/>
              </w:rPr>
              <w:t>Director of Housing</w:t>
            </w:r>
          </w:p>
        </w:tc>
        <w:tc>
          <w:tcPr>
            <w:tcW w:w="6883" w:type="dxa"/>
          </w:tcPr>
          <w:p w14:paraId="67137262" w14:textId="77777777" w:rsidR="00540FBC" w:rsidRPr="00165DBF" w:rsidRDefault="00540FBC" w:rsidP="001D0C2B">
            <w:pPr>
              <w:rPr>
                <w:rFonts w:ascii="Comfortaa" w:hAnsi="Comfortaa"/>
                <w:sz w:val="20"/>
                <w:szCs w:val="20"/>
                <w:lang w:val="en-AU"/>
              </w:rPr>
            </w:pPr>
            <w:r w:rsidRPr="00165DBF">
              <w:rPr>
                <w:rFonts w:ascii="Comfortaa" w:hAnsi="Comfortaa"/>
                <w:sz w:val="20"/>
                <w:szCs w:val="20"/>
                <w:lang w:val="en-AU"/>
              </w:rPr>
              <w:t xml:space="preserve">means the Victorian government statutory authority that owns all public housing land in </w:t>
            </w:r>
            <w:proofErr w:type="gramStart"/>
            <w:r w:rsidRPr="00165DBF">
              <w:rPr>
                <w:rFonts w:ascii="Comfortaa" w:hAnsi="Comfortaa"/>
                <w:sz w:val="20"/>
                <w:szCs w:val="20"/>
                <w:lang w:val="en-AU"/>
              </w:rPr>
              <w:t>Victoria</w:t>
            </w:r>
            <w:proofErr w:type="gramEnd"/>
            <w:r w:rsidRPr="00165DBF">
              <w:rPr>
                <w:rFonts w:ascii="Comfortaa" w:hAnsi="Comfortaa"/>
                <w:sz w:val="20"/>
                <w:szCs w:val="20"/>
                <w:lang w:val="en-AU"/>
              </w:rPr>
              <w:t xml:space="preserve"> and which is the principal funding body for community housing</w:t>
            </w:r>
          </w:p>
          <w:p w14:paraId="58BA9F06" w14:textId="0E8E8975" w:rsidR="001D0C2B" w:rsidRPr="00165DBF" w:rsidRDefault="001D0C2B" w:rsidP="001D0C2B">
            <w:pPr>
              <w:rPr>
                <w:rFonts w:ascii="Comfortaa" w:hAnsi="Comfortaa"/>
                <w:sz w:val="20"/>
                <w:szCs w:val="20"/>
                <w:lang w:val="en-AU"/>
              </w:rPr>
            </w:pPr>
          </w:p>
        </w:tc>
      </w:tr>
      <w:tr w:rsidR="003851A3" w:rsidRPr="00165DBF" w14:paraId="067672B8" w14:textId="77777777" w:rsidTr="003851A3">
        <w:trPr>
          <w:trHeight w:val="853"/>
        </w:trPr>
        <w:tc>
          <w:tcPr>
            <w:tcW w:w="2127" w:type="dxa"/>
          </w:tcPr>
          <w:p w14:paraId="0D593E46" w14:textId="77777777" w:rsidR="00540FBC" w:rsidRPr="00165DBF" w:rsidRDefault="00540FBC" w:rsidP="001D0C2B">
            <w:pPr>
              <w:rPr>
                <w:rFonts w:ascii="Comfortaa" w:hAnsi="Comfortaa"/>
                <w:b/>
                <w:sz w:val="20"/>
                <w:szCs w:val="20"/>
                <w:lang w:val="en-AU"/>
              </w:rPr>
            </w:pPr>
            <w:r w:rsidRPr="00165DBF">
              <w:rPr>
                <w:rFonts w:ascii="Comfortaa" w:hAnsi="Comfortaa"/>
                <w:b/>
                <w:sz w:val="20"/>
                <w:szCs w:val="20"/>
                <w:lang w:val="en-AU"/>
              </w:rPr>
              <w:t>Nomination rights</w:t>
            </w:r>
          </w:p>
        </w:tc>
        <w:tc>
          <w:tcPr>
            <w:tcW w:w="6883" w:type="dxa"/>
          </w:tcPr>
          <w:p w14:paraId="7017FF20" w14:textId="08A37F1A" w:rsidR="00540FBC" w:rsidRPr="00165DBF" w:rsidRDefault="00540FBC" w:rsidP="001D0C2B">
            <w:pPr>
              <w:rPr>
                <w:rFonts w:ascii="Comfortaa" w:hAnsi="Comfortaa"/>
                <w:sz w:val="20"/>
                <w:szCs w:val="20"/>
                <w:lang w:val="en-AU"/>
              </w:rPr>
            </w:pPr>
            <w:r w:rsidRPr="00165DBF">
              <w:rPr>
                <w:rFonts w:ascii="Comfortaa" w:hAnsi="Comfortaa"/>
                <w:sz w:val="20"/>
                <w:szCs w:val="20"/>
                <w:lang w:val="en-AU"/>
              </w:rPr>
              <w:t xml:space="preserve">means arrangements between </w:t>
            </w:r>
            <w:r w:rsidR="00EE11C5" w:rsidRPr="00165DBF">
              <w:rPr>
                <w:rFonts w:ascii="Comfortaa" w:hAnsi="Comfortaa"/>
                <w:sz w:val="20"/>
                <w:szCs w:val="20"/>
                <w:lang w:val="en-AU"/>
              </w:rPr>
              <w:t xml:space="preserve">Eastcoast </w:t>
            </w:r>
            <w:proofErr w:type="gramStart"/>
            <w:r w:rsidR="00EE11C5" w:rsidRPr="00165DBF">
              <w:rPr>
                <w:rFonts w:ascii="Comfortaa" w:hAnsi="Comfortaa"/>
                <w:sz w:val="20"/>
                <w:szCs w:val="20"/>
                <w:lang w:val="en-AU"/>
              </w:rPr>
              <w:t xml:space="preserve">Housing </w:t>
            </w:r>
            <w:r w:rsidRPr="00165DBF">
              <w:rPr>
                <w:rFonts w:ascii="Comfortaa" w:hAnsi="Comfortaa"/>
                <w:sz w:val="20"/>
                <w:szCs w:val="20"/>
                <w:lang w:val="en-AU"/>
              </w:rPr>
              <w:t xml:space="preserve"> and</w:t>
            </w:r>
            <w:proofErr w:type="gramEnd"/>
            <w:r w:rsidRPr="00165DBF">
              <w:rPr>
                <w:rFonts w:ascii="Comfortaa" w:hAnsi="Comfortaa"/>
                <w:sz w:val="20"/>
                <w:szCs w:val="20"/>
                <w:lang w:val="en-AU"/>
              </w:rPr>
              <w:t xml:space="preserve"> third party support providers where the support provider nominates applicants for certain vacant properties</w:t>
            </w:r>
          </w:p>
          <w:p w14:paraId="33B6CA2A" w14:textId="77777777" w:rsidR="001D0C2B" w:rsidRPr="00165DBF" w:rsidRDefault="001D0C2B" w:rsidP="001D0C2B">
            <w:pPr>
              <w:rPr>
                <w:rFonts w:ascii="Comfortaa" w:hAnsi="Comfortaa"/>
                <w:sz w:val="20"/>
                <w:szCs w:val="20"/>
                <w:lang w:val="en-AU"/>
              </w:rPr>
            </w:pPr>
          </w:p>
        </w:tc>
      </w:tr>
      <w:tr w:rsidR="003851A3" w:rsidRPr="00165DBF" w14:paraId="6B38268B" w14:textId="77777777" w:rsidTr="003851A3">
        <w:trPr>
          <w:trHeight w:val="853"/>
        </w:trPr>
        <w:tc>
          <w:tcPr>
            <w:tcW w:w="2127" w:type="dxa"/>
          </w:tcPr>
          <w:p w14:paraId="7FD40E35" w14:textId="642B85B3" w:rsidR="001D0C2B" w:rsidRPr="00165DBF" w:rsidRDefault="001D0C2B" w:rsidP="001D0C2B">
            <w:pPr>
              <w:rPr>
                <w:rFonts w:ascii="Comfortaa" w:hAnsi="Comfortaa"/>
                <w:b/>
                <w:sz w:val="20"/>
                <w:szCs w:val="20"/>
                <w:lang w:val="en-AU"/>
              </w:rPr>
            </w:pPr>
            <w:r w:rsidRPr="00165DBF">
              <w:rPr>
                <w:rFonts w:ascii="Comfortaa" w:hAnsi="Comfortaa"/>
                <w:b/>
                <w:sz w:val="20"/>
                <w:szCs w:val="20"/>
                <w:lang w:val="en-AU"/>
              </w:rPr>
              <w:t>Priority Access</w:t>
            </w:r>
          </w:p>
        </w:tc>
        <w:tc>
          <w:tcPr>
            <w:tcW w:w="6883" w:type="dxa"/>
          </w:tcPr>
          <w:p w14:paraId="2C054647" w14:textId="77777777" w:rsidR="001D0C2B" w:rsidRPr="00165DBF" w:rsidRDefault="001D0C2B" w:rsidP="001D0C2B">
            <w:pPr>
              <w:rPr>
                <w:rFonts w:ascii="Comfortaa" w:hAnsi="Comfortaa"/>
                <w:sz w:val="20"/>
                <w:szCs w:val="20"/>
              </w:rPr>
            </w:pPr>
            <w:r w:rsidRPr="00165DBF">
              <w:rPr>
                <w:rFonts w:ascii="Comfortaa" w:hAnsi="Comfortaa"/>
                <w:sz w:val="20"/>
                <w:szCs w:val="20"/>
                <w:lang w:val="en-AU"/>
              </w:rPr>
              <w:t xml:space="preserve">Applicants on the VHR who have been assessed as having a priority housing need.  </w:t>
            </w:r>
            <w:r w:rsidRPr="00165DBF">
              <w:rPr>
                <w:rFonts w:ascii="Comfortaa" w:hAnsi="Comfortaa"/>
                <w:sz w:val="20"/>
                <w:szCs w:val="20"/>
              </w:rPr>
              <w:t>The Priority Access Categories are:</w:t>
            </w:r>
          </w:p>
          <w:p w14:paraId="6165E988" w14:textId="77777777" w:rsidR="001D0C2B" w:rsidRPr="00165DBF" w:rsidRDefault="001D0C2B" w:rsidP="001D0C2B">
            <w:pPr>
              <w:pStyle w:val="ListParagraph"/>
              <w:numPr>
                <w:ilvl w:val="0"/>
                <w:numId w:val="25"/>
              </w:numPr>
              <w:rPr>
                <w:rFonts w:ascii="Comfortaa" w:hAnsi="Comfortaa"/>
                <w:sz w:val="20"/>
                <w:szCs w:val="20"/>
              </w:rPr>
            </w:pPr>
            <w:r w:rsidRPr="00165DBF">
              <w:rPr>
                <w:rFonts w:ascii="Comfortaa" w:hAnsi="Comfortaa"/>
                <w:sz w:val="20"/>
                <w:szCs w:val="20"/>
              </w:rPr>
              <w:t xml:space="preserve">Emergency Management Housing </w:t>
            </w:r>
          </w:p>
          <w:p w14:paraId="1DBCFB26" w14:textId="77777777" w:rsidR="001D0C2B" w:rsidRPr="00165DBF" w:rsidRDefault="001D0C2B" w:rsidP="001D0C2B">
            <w:pPr>
              <w:pStyle w:val="ListParagraph"/>
              <w:numPr>
                <w:ilvl w:val="0"/>
                <w:numId w:val="25"/>
              </w:numPr>
              <w:rPr>
                <w:rFonts w:ascii="Comfortaa" w:hAnsi="Comfortaa"/>
                <w:sz w:val="20"/>
                <w:szCs w:val="20"/>
              </w:rPr>
            </w:pPr>
            <w:r w:rsidRPr="00165DBF">
              <w:rPr>
                <w:rFonts w:ascii="Comfortaa" w:hAnsi="Comfortaa"/>
                <w:sz w:val="20"/>
                <w:szCs w:val="20"/>
              </w:rPr>
              <w:t>Priority Transfers</w:t>
            </w:r>
          </w:p>
          <w:p w14:paraId="75FB9421" w14:textId="77777777" w:rsidR="001D0C2B" w:rsidRPr="00165DBF" w:rsidRDefault="001D0C2B" w:rsidP="001D0C2B">
            <w:pPr>
              <w:pStyle w:val="ListParagraph"/>
              <w:numPr>
                <w:ilvl w:val="0"/>
                <w:numId w:val="25"/>
              </w:numPr>
              <w:rPr>
                <w:rFonts w:ascii="Comfortaa" w:hAnsi="Comfortaa"/>
                <w:sz w:val="20"/>
                <w:szCs w:val="20"/>
              </w:rPr>
            </w:pPr>
            <w:r w:rsidRPr="00165DBF">
              <w:rPr>
                <w:rFonts w:ascii="Comfortaa" w:hAnsi="Comfortaa"/>
                <w:sz w:val="20"/>
                <w:szCs w:val="20"/>
              </w:rPr>
              <w:t xml:space="preserve">Homeless with Support </w:t>
            </w:r>
          </w:p>
          <w:p w14:paraId="4F6EA016" w14:textId="77777777" w:rsidR="001D0C2B" w:rsidRPr="00165DBF" w:rsidRDefault="001D0C2B" w:rsidP="001D0C2B">
            <w:pPr>
              <w:pStyle w:val="ListParagraph"/>
              <w:numPr>
                <w:ilvl w:val="0"/>
                <w:numId w:val="25"/>
              </w:numPr>
              <w:rPr>
                <w:rFonts w:ascii="Comfortaa" w:hAnsi="Comfortaa"/>
                <w:sz w:val="20"/>
                <w:szCs w:val="20"/>
              </w:rPr>
            </w:pPr>
            <w:r w:rsidRPr="00165DBF">
              <w:rPr>
                <w:rFonts w:ascii="Comfortaa" w:hAnsi="Comfortaa"/>
                <w:sz w:val="20"/>
                <w:szCs w:val="20"/>
              </w:rPr>
              <w:t xml:space="preserve">Supported Housing </w:t>
            </w:r>
          </w:p>
          <w:p w14:paraId="62004D9F" w14:textId="77777777" w:rsidR="001D0C2B" w:rsidRPr="00165DBF" w:rsidRDefault="001D0C2B" w:rsidP="001D0C2B">
            <w:pPr>
              <w:pStyle w:val="ListParagraph"/>
              <w:numPr>
                <w:ilvl w:val="0"/>
                <w:numId w:val="25"/>
              </w:numPr>
              <w:rPr>
                <w:rFonts w:ascii="Comfortaa" w:hAnsi="Comfortaa"/>
                <w:sz w:val="20"/>
                <w:szCs w:val="20"/>
              </w:rPr>
            </w:pPr>
            <w:r w:rsidRPr="00165DBF">
              <w:rPr>
                <w:rFonts w:ascii="Comfortaa" w:hAnsi="Comfortaa"/>
                <w:sz w:val="20"/>
                <w:szCs w:val="20"/>
              </w:rPr>
              <w:t>Temporary Absence</w:t>
            </w:r>
          </w:p>
          <w:p w14:paraId="40AEC09A" w14:textId="77777777" w:rsidR="001D0C2B" w:rsidRPr="00165DBF" w:rsidRDefault="001D0C2B" w:rsidP="001D0C2B">
            <w:pPr>
              <w:pStyle w:val="ListParagraph"/>
              <w:numPr>
                <w:ilvl w:val="0"/>
                <w:numId w:val="25"/>
              </w:numPr>
              <w:rPr>
                <w:rFonts w:ascii="Comfortaa" w:hAnsi="Comfortaa"/>
                <w:sz w:val="20"/>
                <w:szCs w:val="20"/>
              </w:rPr>
            </w:pPr>
            <w:r w:rsidRPr="00165DBF">
              <w:rPr>
                <w:rFonts w:ascii="Comfortaa" w:hAnsi="Comfortaa"/>
                <w:sz w:val="20"/>
                <w:szCs w:val="20"/>
              </w:rPr>
              <w:t>Special Housing Needs</w:t>
            </w:r>
          </w:p>
          <w:p w14:paraId="0B1FA6BF" w14:textId="427271DB" w:rsidR="001D0C2B" w:rsidRPr="00165DBF" w:rsidRDefault="001D0C2B" w:rsidP="001D0C2B">
            <w:pPr>
              <w:pStyle w:val="ListParagraph"/>
              <w:numPr>
                <w:ilvl w:val="0"/>
                <w:numId w:val="25"/>
              </w:numPr>
              <w:rPr>
                <w:rFonts w:ascii="Comfortaa" w:hAnsi="Comfortaa"/>
                <w:sz w:val="20"/>
                <w:szCs w:val="20"/>
              </w:rPr>
            </w:pPr>
            <w:r w:rsidRPr="00165DBF">
              <w:rPr>
                <w:rFonts w:ascii="Comfortaa" w:hAnsi="Comfortaa"/>
                <w:sz w:val="20"/>
                <w:szCs w:val="20"/>
              </w:rPr>
              <w:t>Aged (55 years</w:t>
            </w:r>
            <w:r w:rsidR="00E23BF5" w:rsidRPr="00165DBF">
              <w:rPr>
                <w:rFonts w:ascii="Comfortaa" w:hAnsi="Comfortaa"/>
                <w:sz w:val="20"/>
                <w:szCs w:val="20"/>
              </w:rPr>
              <w:t xml:space="preserve"> and over</w:t>
            </w:r>
            <w:r w:rsidRPr="00165DBF">
              <w:rPr>
                <w:rFonts w:ascii="Comfortaa" w:hAnsi="Comfortaa"/>
                <w:sz w:val="20"/>
                <w:szCs w:val="20"/>
              </w:rPr>
              <w:t>)</w:t>
            </w:r>
          </w:p>
          <w:p w14:paraId="053206B6" w14:textId="7211B2CD" w:rsidR="001D0C2B" w:rsidRPr="00165DBF" w:rsidRDefault="001D0C2B" w:rsidP="001D0C2B">
            <w:pPr>
              <w:rPr>
                <w:rFonts w:ascii="Comfortaa" w:hAnsi="Comfortaa"/>
                <w:sz w:val="20"/>
                <w:szCs w:val="20"/>
                <w:lang w:val="en-AU"/>
              </w:rPr>
            </w:pPr>
          </w:p>
        </w:tc>
      </w:tr>
      <w:tr w:rsidR="003851A3" w:rsidRPr="00165DBF" w14:paraId="438B8C04" w14:textId="77777777" w:rsidTr="003851A3">
        <w:trPr>
          <w:trHeight w:val="853"/>
        </w:trPr>
        <w:tc>
          <w:tcPr>
            <w:tcW w:w="2127" w:type="dxa"/>
          </w:tcPr>
          <w:p w14:paraId="134D6245" w14:textId="5B874819" w:rsidR="001D0C2B" w:rsidRPr="00165DBF" w:rsidRDefault="001D0C2B" w:rsidP="001D0C2B">
            <w:pPr>
              <w:rPr>
                <w:rFonts w:ascii="Comfortaa" w:hAnsi="Comfortaa"/>
                <w:b/>
                <w:sz w:val="20"/>
                <w:szCs w:val="20"/>
                <w:lang w:val="en-AU"/>
              </w:rPr>
            </w:pPr>
            <w:r w:rsidRPr="00165DBF">
              <w:rPr>
                <w:rFonts w:ascii="Comfortaa" w:hAnsi="Comfortaa"/>
                <w:b/>
                <w:sz w:val="20"/>
                <w:szCs w:val="20"/>
                <w:lang w:val="en-AU"/>
              </w:rPr>
              <w:t>Public housing</w:t>
            </w:r>
          </w:p>
        </w:tc>
        <w:tc>
          <w:tcPr>
            <w:tcW w:w="6883" w:type="dxa"/>
          </w:tcPr>
          <w:p w14:paraId="1ABF9A34" w14:textId="0932DE9B" w:rsidR="001D0C2B" w:rsidRPr="00165DBF" w:rsidRDefault="001D0C2B" w:rsidP="001D0C2B">
            <w:pPr>
              <w:rPr>
                <w:rFonts w:ascii="Comfortaa" w:hAnsi="Comfortaa"/>
                <w:sz w:val="20"/>
                <w:szCs w:val="20"/>
                <w:lang w:val="en-AU"/>
              </w:rPr>
            </w:pPr>
            <w:r w:rsidRPr="00165DBF">
              <w:rPr>
                <w:rFonts w:ascii="Comfortaa" w:hAnsi="Comfortaa"/>
                <w:sz w:val="20"/>
                <w:szCs w:val="20"/>
                <w:lang w:val="en-AU"/>
              </w:rPr>
              <w:t xml:space="preserve">Housing owned and managed by </w:t>
            </w:r>
            <w:r w:rsidR="00A716B6">
              <w:rPr>
                <w:rFonts w:ascii="Comfortaa" w:hAnsi="Comfortaa"/>
                <w:sz w:val="20"/>
                <w:szCs w:val="20"/>
                <w:lang w:val="en-AU"/>
              </w:rPr>
              <w:t>DFFH</w:t>
            </w:r>
          </w:p>
        </w:tc>
      </w:tr>
      <w:tr w:rsidR="003851A3" w:rsidRPr="00165DBF" w14:paraId="20320999" w14:textId="77777777" w:rsidTr="003851A3">
        <w:trPr>
          <w:trHeight w:val="853"/>
        </w:trPr>
        <w:tc>
          <w:tcPr>
            <w:tcW w:w="2127" w:type="dxa"/>
          </w:tcPr>
          <w:p w14:paraId="64D8FC6A" w14:textId="7F0374D6" w:rsidR="001D0C2B" w:rsidRPr="00165DBF" w:rsidRDefault="001D0C2B" w:rsidP="001D0C2B">
            <w:pPr>
              <w:rPr>
                <w:rFonts w:ascii="Comfortaa" w:hAnsi="Comfortaa"/>
                <w:b/>
                <w:sz w:val="20"/>
                <w:szCs w:val="20"/>
                <w:lang w:val="en-AU"/>
              </w:rPr>
            </w:pPr>
            <w:r w:rsidRPr="00165DBF">
              <w:rPr>
                <w:rFonts w:ascii="Comfortaa" w:hAnsi="Comfortaa"/>
                <w:b/>
                <w:sz w:val="20"/>
                <w:szCs w:val="20"/>
                <w:lang w:val="en-AU"/>
              </w:rPr>
              <w:t>Social housing</w:t>
            </w:r>
          </w:p>
        </w:tc>
        <w:tc>
          <w:tcPr>
            <w:tcW w:w="6883" w:type="dxa"/>
          </w:tcPr>
          <w:p w14:paraId="43910BAD" w14:textId="3DEFCF14" w:rsidR="001D0C2B" w:rsidRPr="00165DBF" w:rsidRDefault="001D0C2B" w:rsidP="001D0C2B">
            <w:pPr>
              <w:rPr>
                <w:rFonts w:ascii="Comfortaa" w:hAnsi="Comfortaa"/>
                <w:sz w:val="20"/>
                <w:szCs w:val="20"/>
                <w:lang w:val="en-AU"/>
              </w:rPr>
            </w:pPr>
            <w:r w:rsidRPr="00165DBF">
              <w:rPr>
                <w:rFonts w:ascii="Comfortaa" w:hAnsi="Comfortaa"/>
                <w:sz w:val="20"/>
                <w:szCs w:val="20"/>
                <w:lang w:val="en-AU"/>
              </w:rPr>
              <w:t xml:space="preserve">The housing program of </w:t>
            </w:r>
            <w:r w:rsidR="00EE11C5" w:rsidRPr="00165DBF">
              <w:rPr>
                <w:rFonts w:ascii="Comfortaa" w:hAnsi="Comfortaa"/>
                <w:sz w:val="20"/>
                <w:szCs w:val="20"/>
                <w:lang w:val="en-AU"/>
              </w:rPr>
              <w:t xml:space="preserve">Eastcoast Housing </w:t>
            </w:r>
            <w:r w:rsidRPr="00165DBF">
              <w:rPr>
                <w:rFonts w:ascii="Comfortaa" w:hAnsi="Comfortaa"/>
                <w:sz w:val="20"/>
                <w:szCs w:val="20"/>
                <w:lang w:val="en-AU"/>
              </w:rPr>
              <w:t>described in further detail in the Allocations Schedule.</w:t>
            </w:r>
          </w:p>
          <w:p w14:paraId="73585E99" w14:textId="74142309" w:rsidR="001D0C2B" w:rsidRPr="00165DBF" w:rsidRDefault="001D0C2B" w:rsidP="001D0C2B">
            <w:pPr>
              <w:rPr>
                <w:rFonts w:ascii="Comfortaa" w:hAnsi="Comfortaa"/>
                <w:sz w:val="20"/>
                <w:szCs w:val="20"/>
                <w:lang w:val="en-AU"/>
              </w:rPr>
            </w:pPr>
          </w:p>
        </w:tc>
      </w:tr>
      <w:tr w:rsidR="003851A3" w:rsidRPr="00165DBF" w14:paraId="711B5FAC" w14:textId="77777777" w:rsidTr="003851A3">
        <w:trPr>
          <w:trHeight w:val="853"/>
        </w:trPr>
        <w:tc>
          <w:tcPr>
            <w:tcW w:w="2127" w:type="dxa"/>
          </w:tcPr>
          <w:p w14:paraId="542ED4BE" w14:textId="2E79CBFB" w:rsidR="00540FBC" w:rsidRPr="00165DBF" w:rsidRDefault="00540FBC" w:rsidP="001D0C2B">
            <w:pPr>
              <w:rPr>
                <w:rFonts w:ascii="Comfortaa" w:hAnsi="Comfortaa"/>
                <w:b/>
                <w:sz w:val="20"/>
                <w:szCs w:val="20"/>
                <w:lang w:val="en-AU"/>
              </w:rPr>
            </w:pPr>
            <w:r w:rsidRPr="00165DBF">
              <w:rPr>
                <w:rFonts w:ascii="Comfortaa" w:hAnsi="Comfortaa"/>
                <w:b/>
                <w:sz w:val="20"/>
                <w:szCs w:val="20"/>
                <w:lang w:val="en-AU"/>
              </w:rPr>
              <w:t>Transitional Housing</w:t>
            </w:r>
          </w:p>
        </w:tc>
        <w:tc>
          <w:tcPr>
            <w:tcW w:w="6883" w:type="dxa"/>
          </w:tcPr>
          <w:p w14:paraId="63A3738C" w14:textId="77777777" w:rsidR="00540FBC" w:rsidRPr="00165DBF" w:rsidRDefault="00540FBC" w:rsidP="001D0C2B">
            <w:pPr>
              <w:rPr>
                <w:rFonts w:ascii="Comfortaa" w:hAnsi="Comfortaa"/>
                <w:sz w:val="20"/>
                <w:szCs w:val="20"/>
                <w:lang w:val="en-AU"/>
              </w:rPr>
            </w:pPr>
            <w:r w:rsidRPr="00165DBF">
              <w:rPr>
                <w:rFonts w:ascii="Comfortaa" w:hAnsi="Comfortaa"/>
                <w:sz w:val="20"/>
                <w:szCs w:val="20"/>
                <w:lang w:val="en-AU"/>
              </w:rPr>
              <w:t>means the Victorian Government program to provide housing on a short-term basis to people at risk of homelessness seeking long term housing options</w:t>
            </w:r>
          </w:p>
          <w:p w14:paraId="23A44C99" w14:textId="77777777" w:rsidR="001D0C2B" w:rsidRPr="00165DBF" w:rsidRDefault="001D0C2B" w:rsidP="001D0C2B">
            <w:pPr>
              <w:rPr>
                <w:rFonts w:ascii="Comfortaa" w:hAnsi="Comfortaa"/>
                <w:sz w:val="20"/>
                <w:szCs w:val="20"/>
                <w:lang w:val="en-AU"/>
              </w:rPr>
            </w:pPr>
          </w:p>
        </w:tc>
      </w:tr>
      <w:tr w:rsidR="003851A3" w:rsidRPr="00165DBF" w14:paraId="2555F612" w14:textId="77777777" w:rsidTr="003851A3">
        <w:trPr>
          <w:trHeight w:val="853"/>
        </w:trPr>
        <w:tc>
          <w:tcPr>
            <w:tcW w:w="2127" w:type="dxa"/>
          </w:tcPr>
          <w:p w14:paraId="42323E5F" w14:textId="77777777" w:rsidR="00540FBC" w:rsidRPr="00165DBF" w:rsidRDefault="00540FBC" w:rsidP="001D0C2B">
            <w:pPr>
              <w:rPr>
                <w:rFonts w:ascii="Comfortaa" w:hAnsi="Comfortaa"/>
                <w:b/>
                <w:sz w:val="20"/>
                <w:szCs w:val="20"/>
                <w:lang w:val="en-AU"/>
              </w:rPr>
            </w:pPr>
            <w:r w:rsidRPr="00165DBF">
              <w:rPr>
                <w:rFonts w:ascii="Comfortaa" w:hAnsi="Comfortaa"/>
                <w:b/>
                <w:sz w:val="20"/>
                <w:szCs w:val="20"/>
                <w:lang w:val="en-AU"/>
              </w:rPr>
              <w:t>True vacancy</w:t>
            </w:r>
          </w:p>
        </w:tc>
        <w:tc>
          <w:tcPr>
            <w:tcW w:w="6883" w:type="dxa"/>
          </w:tcPr>
          <w:p w14:paraId="1C8FAA24" w14:textId="77777777" w:rsidR="00540FBC" w:rsidRPr="00165DBF" w:rsidRDefault="00540FBC" w:rsidP="001D0C2B">
            <w:pPr>
              <w:rPr>
                <w:rFonts w:ascii="Comfortaa" w:hAnsi="Comfortaa"/>
                <w:sz w:val="20"/>
                <w:szCs w:val="20"/>
              </w:rPr>
            </w:pPr>
            <w:r w:rsidRPr="00165DBF">
              <w:rPr>
                <w:rFonts w:ascii="Comfortaa" w:hAnsi="Comfortaa"/>
                <w:sz w:val="20"/>
                <w:szCs w:val="20"/>
                <w:lang w:val="en-AU"/>
              </w:rPr>
              <w:t xml:space="preserve">means all vacancies </w:t>
            </w:r>
            <w:r w:rsidRPr="00165DBF">
              <w:rPr>
                <w:rFonts w:ascii="Comfortaa" w:hAnsi="Comfortaa"/>
                <w:sz w:val="20"/>
                <w:szCs w:val="20"/>
              </w:rPr>
              <w:t>excluding:</w:t>
            </w:r>
          </w:p>
          <w:p w14:paraId="4E7EE292" w14:textId="4C50D647" w:rsidR="00540FBC" w:rsidRPr="00165DBF" w:rsidRDefault="008E0B8A" w:rsidP="001D0C2B">
            <w:pPr>
              <w:pStyle w:val="ListParagraph"/>
              <w:numPr>
                <w:ilvl w:val="0"/>
                <w:numId w:val="14"/>
              </w:numPr>
              <w:rPr>
                <w:rFonts w:ascii="Comfortaa" w:hAnsi="Comfortaa"/>
                <w:sz w:val="20"/>
                <w:szCs w:val="20"/>
                <w:lang w:val="en-AU"/>
              </w:rPr>
            </w:pPr>
            <w:r>
              <w:rPr>
                <w:rFonts w:ascii="Comfortaa" w:hAnsi="Comfortaa"/>
                <w:sz w:val="20"/>
                <w:szCs w:val="20"/>
              </w:rPr>
              <w:t>renter</w:t>
            </w:r>
            <w:r w:rsidR="00540FBC" w:rsidRPr="00165DBF">
              <w:rPr>
                <w:rFonts w:ascii="Comfortaa" w:hAnsi="Comfortaa"/>
                <w:sz w:val="20"/>
                <w:szCs w:val="20"/>
              </w:rPr>
              <w:t xml:space="preserve"> to </w:t>
            </w:r>
            <w:r>
              <w:rPr>
                <w:rFonts w:ascii="Comfortaa" w:hAnsi="Comfortaa"/>
                <w:sz w:val="20"/>
                <w:szCs w:val="20"/>
              </w:rPr>
              <w:t>renter</w:t>
            </w:r>
            <w:r w:rsidR="00540FBC" w:rsidRPr="00165DBF">
              <w:rPr>
                <w:rFonts w:ascii="Comfortaa" w:hAnsi="Comfortaa"/>
                <w:sz w:val="20"/>
                <w:szCs w:val="20"/>
              </w:rPr>
              <w:t xml:space="preserve"> transfers</w:t>
            </w:r>
            <w:r w:rsidR="00B64491" w:rsidRPr="00165DBF">
              <w:rPr>
                <w:rFonts w:ascii="Comfortaa" w:hAnsi="Comfortaa"/>
                <w:sz w:val="20"/>
                <w:szCs w:val="20"/>
              </w:rPr>
              <w:t xml:space="preserve"> (but not Priority Transfers via the VHR)</w:t>
            </w:r>
            <w:r w:rsidR="00804510" w:rsidRPr="00165DBF">
              <w:rPr>
                <w:rFonts w:ascii="Comfortaa" w:hAnsi="Comfortaa"/>
                <w:sz w:val="20"/>
                <w:szCs w:val="20"/>
              </w:rPr>
              <w:t>,</w:t>
            </w:r>
            <w:r w:rsidR="00540FBC" w:rsidRPr="00165DBF">
              <w:rPr>
                <w:rFonts w:ascii="Comfortaa" w:hAnsi="Comfortaa"/>
                <w:sz w:val="20"/>
                <w:szCs w:val="20"/>
              </w:rPr>
              <w:t xml:space="preserve"> and</w:t>
            </w:r>
          </w:p>
          <w:p w14:paraId="1094A4B1" w14:textId="50F49585" w:rsidR="00540FBC" w:rsidRPr="00165DBF" w:rsidRDefault="00A716B6" w:rsidP="00540FBC">
            <w:pPr>
              <w:pStyle w:val="ListParagraph"/>
              <w:numPr>
                <w:ilvl w:val="0"/>
                <w:numId w:val="14"/>
              </w:numPr>
              <w:rPr>
                <w:rFonts w:ascii="Comfortaa" w:hAnsi="Comfortaa"/>
                <w:sz w:val="20"/>
                <w:szCs w:val="20"/>
                <w:lang w:val="en-AU"/>
              </w:rPr>
            </w:pPr>
            <w:r>
              <w:rPr>
                <w:rFonts w:ascii="Comfortaa" w:hAnsi="Comfortaa"/>
                <w:sz w:val="20"/>
                <w:szCs w:val="20"/>
              </w:rPr>
              <w:t>resid</w:t>
            </w:r>
            <w:r w:rsidRPr="00165DBF">
              <w:rPr>
                <w:rFonts w:ascii="Comfortaa" w:hAnsi="Comfortaa"/>
                <w:sz w:val="20"/>
                <w:szCs w:val="20"/>
              </w:rPr>
              <w:t>encies</w:t>
            </w:r>
            <w:r w:rsidR="00540FBC" w:rsidRPr="00165DBF">
              <w:rPr>
                <w:rFonts w:ascii="Comfortaa" w:hAnsi="Comfortaa"/>
                <w:sz w:val="20"/>
                <w:szCs w:val="20"/>
              </w:rPr>
              <w:t xml:space="preserve"> started by relocated </w:t>
            </w:r>
            <w:r w:rsidR="008E0B8A">
              <w:rPr>
                <w:rFonts w:ascii="Comfortaa" w:hAnsi="Comfortaa"/>
                <w:sz w:val="20"/>
                <w:szCs w:val="20"/>
              </w:rPr>
              <w:t>renter</w:t>
            </w:r>
            <w:r w:rsidR="00540FBC" w:rsidRPr="00165DBF">
              <w:rPr>
                <w:rFonts w:ascii="Comfortaa" w:hAnsi="Comfortaa"/>
                <w:sz w:val="20"/>
                <w:szCs w:val="20"/>
              </w:rPr>
              <w:t>s that are returning</w:t>
            </w:r>
            <w:r w:rsidR="00B64491" w:rsidRPr="00165DBF">
              <w:rPr>
                <w:rFonts w:ascii="Comfortaa" w:hAnsi="Comfortaa"/>
                <w:sz w:val="20"/>
                <w:szCs w:val="20"/>
              </w:rPr>
              <w:t>.</w:t>
            </w:r>
          </w:p>
          <w:p w14:paraId="0C293EAC" w14:textId="1E273CBA" w:rsidR="001D0C2B" w:rsidRPr="00165DBF" w:rsidRDefault="001D0C2B" w:rsidP="001D0C2B">
            <w:pPr>
              <w:rPr>
                <w:rFonts w:ascii="Comfortaa" w:hAnsi="Comfortaa"/>
                <w:sz w:val="20"/>
                <w:szCs w:val="20"/>
                <w:lang w:val="en-AU"/>
              </w:rPr>
            </w:pPr>
          </w:p>
        </w:tc>
      </w:tr>
      <w:tr w:rsidR="003851A3" w:rsidRPr="00165DBF" w14:paraId="06A59D52" w14:textId="77777777" w:rsidTr="003851A3">
        <w:trPr>
          <w:trHeight w:val="853"/>
        </w:trPr>
        <w:tc>
          <w:tcPr>
            <w:tcW w:w="2127" w:type="dxa"/>
          </w:tcPr>
          <w:p w14:paraId="138F5D1B" w14:textId="1A90FB54" w:rsidR="001D0C2B" w:rsidRPr="00165DBF" w:rsidRDefault="001D0C2B" w:rsidP="001D0C2B">
            <w:pPr>
              <w:rPr>
                <w:rFonts w:ascii="Comfortaa" w:hAnsi="Comfortaa"/>
                <w:b/>
                <w:sz w:val="20"/>
                <w:szCs w:val="20"/>
                <w:lang w:val="en-AU"/>
              </w:rPr>
            </w:pPr>
            <w:r w:rsidRPr="00165DBF">
              <w:rPr>
                <w:rFonts w:ascii="Comfortaa" w:hAnsi="Comfortaa"/>
                <w:b/>
                <w:sz w:val="20"/>
                <w:szCs w:val="20"/>
                <w:lang w:val="en-AU"/>
              </w:rPr>
              <w:t>VHR</w:t>
            </w:r>
          </w:p>
        </w:tc>
        <w:tc>
          <w:tcPr>
            <w:tcW w:w="6883" w:type="dxa"/>
          </w:tcPr>
          <w:p w14:paraId="7DF3A248" w14:textId="557ABF22" w:rsidR="001D0C2B" w:rsidRPr="00165DBF" w:rsidRDefault="001D0C2B" w:rsidP="00E02E24">
            <w:pPr>
              <w:rPr>
                <w:rFonts w:ascii="Comfortaa" w:hAnsi="Comfortaa"/>
                <w:sz w:val="20"/>
                <w:szCs w:val="20"/>
                <w:lang w:val="en-AU"/>
              </w:rPr>
            </w:pPr>
            <w:r w:rsidRPr="00165DBF">
              <w:rPr>
                <w:rFonts w:ascii="Comfortaa" w:hAnsi="Comfortaa"/>
                <w:sz w:val="20"/>
                <w:szCs w:val="20"/>
                <w:lang w:val="en-AU"/>
              </w:rPr>
              <w:t>The Victorian Housing Register, t</w:t>
            </w:r>
            <w:r w:rsidR="00E02E24" w:rsidRPr="00165DBF">
              <w:rPr>
                <w:rFonts w:ascii="Comfortaa" w:hAnsi="Comfortaa"/>
                <w:sz w:val="20"/>
                <w:szCs w:val="20"/>
                <w:lang w:val="en-AU"/>
              </w:rPr>
              <w:t xml:space="preserve">he </w:t>
            </w:r>
            <w:r w:rsidR="00C07514" w:rsidRPr="00165DBF">
              <w:rPr>
                <w:rFonts w:ascii="Comfortaa" w:hAnsi="Comfortaa"/>
                <w:sz w:val="20"/>
                <w:szCs w:val="20"/>
                <w:lang w:val="en-AU"/>
              </w:rPr>
              <w:t>state-wide</w:t>
            </w:r>
            <w:r w:rsidR="00E02E24" w:rsidRPr="00165DBF">
              <w:rPr>
                <w:rFonts w:ascii="Comfortaa" w:hAnsi="Comfortaa"/>
                <w:sz w:val="20"/>
                <w:szCs w:val="20"/>
                <w:lang w:val="en-AU"/>
              </w:rPr>
              <w:t xml:space="preserve"> common application </w:t>
            </w:r>
            <w:r w:rsidRPr="00165DBF">
              <w:rPr>
                <w:rFonts w:ascii="Comfortaa" w:hAnsi="Comfortaa"/>
                <w:sz w:val="20"/>
                <w:szCs w:val="20"/>
                <w:lang w:val="en-AU"/>
              </w:rPr>
              <w:t>for people seeking public housing and community housing</w:t>
            </w:r>
          </w:p>
        </w:tc>
      </w:tr>
    </w:tbl>
    <w:p w14:paraId="1C6F4222" w14:textId="77777777" w:rsidR="00540FBC" w:rsidRDefault="00540FBC" w:rsidP="009D7EAE"/>
    <w:p w14:paraId="6C73ADFF" w14:textId="283B23B2" w:rsidR="00477579" w:rsidRPr="00235B0F" w:rsidRDefault="00477579" w:rsidP="00235B0F">
      <w:pPr>
        <w:pStyle w:val="Heading1"/>
        <w:keepLines w:val="0"/>
        <w:numPr>
          <w:ilvl w:val="0"/>
          <w:numId w:val="32"/>
        </w:numPr>
        <w:autoSpaceDE w:val="0"/>
        <w:autoSpaceDN w:val="0"/>
        <w:adjustRightInd w:val="0"/>
        <w:spacing w:after="60"/>
        <w:rPr>
          <w:rFonts w:ascii="Comfortaa" w:hAnsi="Comfortaa"/>
          <w:color w:val="0F83BB"/>
          <w:lang w:eastAsia="ja-JP"/>
        </w:rPr>
      </w:pPr>
      <w:bookmarkStart w:id="15" w:name="_Toc528659430"/>
      <w:r w:rsidRPr="00235B0F">
        <w:rPr>
          <w:rFonts w:ascii="Comfortaa" w:hAnsi="Comfortaa"/>
          <w:color w:val="0F83BB"/>
          <w:lang w:eastAsia="ja-JP"/>
        </w:rPr>
        <w:t>Related policies</w:t>
      </w:r>
      <w:bookmarkEnd w:id="15"/>
    </w:p>
    <w:p w14:paraId="4773569F" w14:textId="55B4DBEE" w:rsidR="001A51B1" w:rsidRPr="001A51B1" w:rsidRDefault="001A51B1" w:rsidP="001A51B1">
      <w:pPr>
        <w:pStyle w:val="ListParagraph"/>
        <w:numPr>
          <w:ilvl w:val="0"/>
          <w:numId w:val="32"/>
        </w:numPr>
        <w:rPr>
          <w:rFonts w:ascii="Comfortaa" w:hAnsi="Comfortaa"/>
        </w:rPr>
      </w:pPr>
      <w:r w:rsidRPr="001A51B1">
        <w:rPr>
          <w:rFonts w:ascii="Comfortaa" w:hAnsi="Comfortaa"/>
        </w:rPr>
        <w:t xml:space="preserve">10. 2018 </w:t>
      </w:r>
      <w:r w:rsidR="00A716B6">
        <w:rPr>
          <w:rFonts w:ascii="Comfortaa" w:hAnsi="Comfortaa"/>
        </w:rPr>
        <w:t>Reside</w:t>
      </w:r>
      <w:r w:rsidRPr="001A51B1">
        <w:rPr>
          <w:rFonts w:ascii="Comfortaa" w:hAnsi="Comfortaa"/>
        </w:rPr>
        <w:t>ncy Management; 10.1 2018 Renter Information – Privacy; 10.2 Assessable Income; 10.</w:t>
      </w:r>
      <w:r>
        <w:rPr>
          <w:rFonts w:ascii="Comfortaa" w:hAnsi="Comfortaa"/>
        </w:rPr>
        <w:t>3</w:t>
      </w:r>
      <w:r w:rsidRPr="001A51B1">
        <w:rPr>
          <w:rFonts w:ascii="Comfortaa" w:hAnsi="Comfortaa"/>
        </w:rPr>
        <w:t xml:space="preserve"> 2018 </w:t>
      </w:r>
      <w:r>
        <w:rPr>
          <w:rFonts w:ascii="Comfortaa" w:hAnsi="Comfortaa"/>
        </w:rPr>
        <w:t>Eligibility</w:t>
      </w:r>
      <w:r w:rsidRPr="001A51B1">
        <w:rPr>
          <w:rFonts w:ascii="Comfortaa" w:hAnsi="Comfortaa"/>
        </w:rPr>
        <w:t>; 10.5 2018 Rent Policy; 10.6 2018 VHR and Complaints</w:t>
      </w:r>
    </w:p>
    <w:p w14:paraId="334CAB69" w14:textId="56809914" w:rsidR="00477579" w:rsidRPr="00235B0F" w:rsidRDefault="00B64491" w:rsidP="00235B0F">
      <w:pPr>
        <w:pStyle w:val="Heading1"/>
        <w:keepLines w:val="0"/>
        <w:numPr>
          <w:ilvl w:val="0"/>
          <w:numId w:val="32"/>
        </w:numPr>
        <w:autoSpaceDE w:val="0"/>
        <w:autoSpaceDN w:val="0"/>
        <w:adjustRightInd w:val="0"/>
        <w:spacing w:after="60"/>
        <w:rPr>
          <w:rFonts w:ascii="Comfortaa" w:hAnsi="Comfortaa"/>
          <w:color w:val="0F83BB"/>
          <w:lang w:eastAsia="ja-JP"/>
        </w:rPr>
      </w:pPr>
      <w:bookmarkStart w:id="16" w:name="_Toc528659431"/>
      <w:r w:rsidRPr="00235B0F">
        <w:rPr>
          <w:rFonts w:ascii="Comfortaa" w:hAnsi="Comfortaa"/>
          <w:color w:val="0F83BB"/>
          <w:lang w:eastAsia="ja-JP"/>
        </w:rPr>
        <w:lastRenderedPageBreak/>
        <w:t>Legislation and s</w:t>
      </w:r>
      <w:r w:rsidR="00477579" w:rsidRPr="00235B0F">
        <w:rPr>
          <w:rFonts w:ascii="Comfortaa" w:hAnsi="Comfortaa"/>
          <w:color w:val="0F83BB"/>
          <w:lang w:eastAsia="ja-JP"/>
        </w:rPr>
        <w:t>tandards</w:t>
      </w:r>
      <w:bookmarkEnd w:id="16"/>
    </w:p>
    <w:p w14:paraId="5B0CBB6D" w14:textId="2958B250" w:rsidR="00477579" w:rsidRPr="00754FC5" w:rsidRDefault="00C07514" w:rsidP="009D7EAE">
      <w:pPr>
        <w:rPr>
          <w:rFonts w:ascii="Comfortaa" w:hAnsi="Comfortaa"/>
        </w:rPr>
      </w:pPr>
      <w:r w:rsidRPr="00754FC5">
        <w:rPr>
          <w:rFonts w:ascii="Comfortaa" w:hAnsi="Comfortaa"/>
        </w:rPr>
        <w:t xml:space="preserve"> This policy implements Eastcoast Housing </w:t>
      </w:r>
      <w:r w:rsidR="00540FBC" w:rsidRPr="00754FC5">
        <w:rPr>
          <w:rFonts w:ascii="Comfortaa" w:hAnsi="Comfortaa"/>
        </w:rPr>
        <w:t>obligations under:</w:t>
      </w:r>
    </w:p>
    <w:p w14:paraId="47600C35" w14:textId="437F9B93" w:rsidR="00540FBC" w:rsidRPr="00754FC5" w:rsidRDefault="00540FBC" w:rsidP="00540FBC">
      <w:pPr>
        <w:pStyle w:val="ListParagraph"/>
        <w:numPr>
          <w:ilvl w:val="0"/>
          <w:numId w:val="27"/>
        </w:numPr>
        <w:rPr>
          <w:rFonts w:ascii="Comfortaa" w:hAnsi="Comfortaa"/>
        </w:rPr>
      </w:pPr>
      <w:r w:rsidRPr="00754FC5">
        <w:rPr>
          <w:rFonts w:ascii="Comfortaa" w:hAnsi="Comfortaa"/>
        </w:rPr>
        <w:t>Housing Act 1983 (Vic)</w:t>
      </w:r>
    </w:p>
    <w:p w14:paraId="287249A2" w14:textId="7F4E7A9A" w:rsidR="00540FBC" w:rsidRPr="00754FC5" w:rsidRDefault="00540FBC" w:rsidP="00540FBC">
      <w:pPr>
        <w:pStyle w:val="ListParagraph"/>
        <w:numPr>
          <w:ilvl w:val="0"/>
          <w:numId w:val="27"/>
        </w:numPr>
        <w:rPr>
          <w:rFonts w:ascii="Comfortaa" w:hAnsi="Comfortaa"/>
        </w:rPr>
      </w:pPr>
      <w:r w:rsidRPr="00754FC5">
        <w:rPr>
          <w:rFonts w:ascii="Comfortaa" w:hAnsi="Comfortaa"/>
        </w:rPr>
        <w:t>Performance Standards for Registered Housing Agencies</w:t>
      </w:r>
    </w:p>
    <w:p w14:paraId="11803A6F" w14:textId="1B570F77" w:rsidR="00540FBC" w:rsidRPr="00754FC5" w:rsidRDefault="00A716B6" w:rsidP="00540FBC">
      <w:pPr>
        <w:pStyle w:val="ListParagraph"/>
        <w:numPr>
          <w:ilvl w:val="0"/>
          <w:numId w:val="27"/>
        </w:numPr>
        <w:rPr>
          <w:rFonts w:ascii="Comfortaa" w:hAnsi="Comfortaa"/>
        </w:rPr>
      </w:pPr>
      <w:r>
        <w:rPr>
          <w:rFonts w:ascii="Comfortaa" w:hAnsi="Comfortaa"/>
        </w:rPr>
        <w:t>DFFH</w:t>
      </w:r>
      <w:r w:rsidR="00540FBC" w:rsidRPr="00754FC5">
        <w:rPr>
          <w:rFonts w:ascii="Comfortaa" w:hAnsi="Comfortaa"/>
        </w:rPr>
        <w:t xml:space="preserve"> Victorian Housing Register Operational Guidelines</w:t>
      </w:r>
    </w:p>
    <w:p w14:paraId="3AFF73F5" w14:textId="77777777" w:rsidR="00370C95" w:rsidRPr="00235B0F" w:rsidRDefault="00370C95" w:rsidP="00235B0F">
      <w:pPr>
        <w:pStyle w:val="Heading1"/>
        <w:keepLines w:val="0"/>
        <w:numPr>
          <w:ilvl w:val="0"/>
          <w:numId w:val="32"/>
        </w:numPr>
        <w:autoSpaceDE w:val="0"/>
        <w:autoSpaceDN w:val="0"/>
        <w:adjustRightInd w:val="0"/>
        <w:spacing w:after="60"/>
        <w:rPr>
          <w:rFonts w:ascii="Comfortaa" w:hAnsi="Comfortaa"/>
          <w:color w:val="0F83BB"/>
          <w:lang w:eastAsia="ja-JP"/>
        </w:rPr>
      </w:pPr>
      <w:bookmarkStart w:id="17" w:name="_Toc528659432"/>
      <w:r w:rsidRPr="00235B0F">
        <w:rPr>
          <w:rFonts w:ascii="Comfortaa" w:hAnsi="Comfortaa"/>
          <w:color w:val="0F83BB"/>
          <w:lang w:eastAsia="ja-JP"/>
        </w:rPr>
        <w:t>Transparency and accessibility</w:t>
      </w:r>
      <w:bookmarkEnd w:id="17"/>
    </w:p>
    <w:p w14:paraId="75104C4E" w14:textId="6EE19DD6" w:rsidR="00370C95" w:rsidRDefault="00370C95" w:rsidP="00370C95">
      <w:pPr>
        <w:rPr>
          <w:rFonts w:ascii="Comfortaa" w:hAnsi="Comfortaa"/>
          <w:i/>
          <w:lang w:val="en-AU"/>
        </w:rPr>
      </w:pPr>
      <w:r w:rsidRPr="00754FC5">
        <w:rPr>
          <w:rFonts w:ascii="Comfortaa" w:hAnsi="Comfortaa"/>
          <w:lang w:val="en-AU"/>
        </w:rPr>
        <w:t xml:space="preserve">This policy will be available on the </w:t>
      </w:r>
      <w:r w:rsidR="00EE11C5" w:rsidRPr="00754FC5">
        <w:rPr>
          <w:rFonts w:ascii="Comfortaa" w:hAnsi="Comfortaa"/>
          <w:lang w:val="en-AU"/>
        </w:rPr>
        <w:t xml:space="preserve">Eastcoast Housing </w:t>
      </w:r>
      <w:r w:rsidRPr="00754FC5">
        <w:rPr>
          <w:rFonts w:ascii="Comfortaa" w:hAnsi="Comfortaa"/>
          <w:lang w:val="en-AU"/>
        </w:rPr>
        <w:t xml:space="preserve">website </w:t>
      </w:r>
      <w:hyperlink r:id="rId7" w:history="1">
        <w:r w:rsidR="00993424" w:rsidRPr="003C0366">
          <w:rPr>
            <w:rStyle w:val="Hyperlink"/>
            <w:rFonts w:ascii="Comfortaa" w:hAnsi="Comfortaa"/>
            <w:i/>
            <w:lang w:val="en-AU"/>
          </w:rPr>
          <w:t>www.eha.org.au</w:t>
        </w:r>
      </w:hyperlink>
    </w:p>
    <w:p w14:paraId="52E4C5D3" w14:textId="77777777" w:rsidR="00993424" w:rsidRPr="00754FC5" w:rsidRDefault="00993424" w:rsidP="00370C95">
      <w:pPr>
        <w:rPr>
          <w:rFonts w:ascii="Comfortaa" w:hAnsi="Comfortaa"/>
          <w:lang w:val="en-AU"/>
        </w:rPr>
      </w:pPr>
    </w:p>
    <w:p w14:paraId="32D653D1" w14:textId="77777777" w:rsidR="00477579" w:rsidRDefault="00477579" w:rsidP="009D7EAE"/>
    <w:p w14:paraId="721E3115" w14:textId="77777777" w:rsidR="008065BE" w:rsidRDefault="008065BE"/>
    <w:p w14:paraId="743B8A05" w14:textId="77777777" w:rsidR="00BB7135" w:rsidRDefault="00BB7135" w:rsidP="00C6037D">
      <w:pPr>
        <w:sectPr w:rsidR="00BB7135" w:rsidSect="003851A3">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titlePg/>
          <w:docGrid w:linePitch="360"/>
        </w:sectPr>
      </w:pPr>
    </w:p>
    <w:p w14:paraId="15BE0BC9" w14:textId="4F9CF53C" w:rsidR="00BB7135" w:rsidRDefault="00BB7135" w:rsidP="00540FBC">
      <w:pPr>
        <w:pStyle w:val="Heading1"/>
      </w:pPr>
      <w:bookmarkStart w:id="18" w:name="_Toc528659433"/>
      <w:r>
        <w:lastRenderedPageBreak/>
        <w:t xml:space="preserve">Allocations </w:t>
      </w:r>
      <w:r w:rsidR="007C793C">
        <w:t>Schedule</w:t>
      </w:r>
      <w:bookmarkEnd w:id="18"/>
    </w:p>
    <w:p w14:paraId="3352783B" w14:textId="77777777" w:rsidR="00BB7135" w:rsidRDefault="00BB7135" w:rsidP="00C6037D"/>
    <w:tbl>
      <w:tblPr>
        <w:tblStyle w:val="TableGrid"/>
        <w:tblW w:w="14176" w:type="dxa"/>
        <w:tblInd w:w="-505" w:type="dxa"/>
        <w:tblLook w:val="04A0" w:firstRow="1" w:lastRow="0" w:firstColumn="1" w:lastColumn="0" w:noHBand="0" w:noVBand="1"/>
      </w:tblPr>
      <w:tblGrid>
        <w:gridCol w:w="3899"/>
        <w:gridCol w:w="6377"/>
        <w:gridCol w:w="1878"/>
        <w:gridCol w:w="1310"/>
        <w:gridCol w:w="712"/>
      </w:tblGrid>
      <w:tr w:rsidR="003851A3" w:rsidRPr="00E839E5" w14:paraId="2C87C1F9" w14:textId="77777777" w:rsidTr="003851A3">
        <w:trPr>
          <w:trHeight w:val="605"/>
          <w:tblHeader/>
        </w:trPr>
        <w:tc>
          <w:tcPr>
            <w:tcW w:w="3899" w:type="dxa"/>
            <w:shd w:val="clear" w:color="auto" w:fill="F7CAAC" w:themeFill="accent2" w:themeFillTint="66"/>
          </w:tcPr>
          <w:p w14:paraId="6ED434C8" w14:textId="42D2A060" w:rsidR="003851A3" w:rsidRPr="00C96C4A" w:rsidRDefault="003851A3" w:rsidP="00C6037D">
            <w:pPr>
              <w:rPr>
                <w:b/>
              </w:rPr>
            </w:pPr>
            <w:r w:rsidRPr="00C96C4A">
              <w:rPr>
                <w:b/>
              </w:rPr>
              <w:t>Program</w:t>
            </w:r>
          </w:p>
        </w:tc>
        <w:tc>
          <w:tcPr>
            <w:tcW w:w="6377" w:type="dxa"/>
            <w:shd w:val="clear" w:color="auto" w:fill="F7CAAC" w:themeFill="accent2" w:themeFillTint="66"/>
          </w:tcPr>
          <w:p w14:paraId="5DF9CEB2" w14:textId="53F4649B" w:rsidR="003851A3" w:rsidRPr="00C96C4A" w:rsidRDefault="003851A3" w:rsidP="00C6037D">
            <w:pPr>
              <w:rPr>
                <w:b/>
              </w:rPr>
            </w:pPr>
            <w:r>
              <w:rPr>
                <w:b/>
              </w:rPr>
              <w:t>Approach to a</w:t>
            </w:r>
            <w:r w:rsidRPr="00C96C4A">
              <w:rPr>
                <w:b/>
              </w:rPr>
              <w:t xml:space="preserve">llocation </w:t>
            </w:r>
            <w:r>
              <w:rPr>
                <w:b/>
              </w:rPr>
              <w:t>for Program</w:t>
            </w:r>
          </w:p>
        </w:tc>
        <w:tc>
          <w:tcPr>
            <w:tcW w:w="1878" w:type="dxa"/>
            <w:shd w:val="clear" w:color="auto" w:fill="F7CAAC" w:themeFill="accent2" w:themeFillTint="66"/>
          </w:tcPr>
          <w:p w14:paraId="1B1D7A73" w14:textId="392467A8" w:rsidR="003851A3" w:rsidRPr="00C96C4A" w:rsidRDefault="003851A3" w:rsidP="00540FBC">
            <w:pPr>
              <w:rPr>
                <w:b/>
              </w:rPr>
            </w:pPr>
            <w:r>
              <w:rPr>
                <w:b/>
              </w:rPr>
              <w:t>Source of applicants</w:t>
            </w:r>
            <w:r>
              <w:rPr>
                <w:rStyle w:val="FootnoteReference"/>
              </w:rPr>
              <w:footnoteReference w:id="1"/>
            </w:r>
          </w:p>
        </w:tc>
        <w:tc>
          <w:tcPr>
            <w:tcW w:w="1310" w:type="dxa"/>
            <w:shd w:val="clear" w:color="auto" w:fill="F7CAAC" w:themeFill="accent2" w:themeFillTint="66"/>
          </w:tcPr>
          <w:p w14:paraId="537B6E2F" w14:textId="6C5A2F5D" w:rsidR="003851A3" w:rsidRPr="00C96C4A" w:rsidRDefault="003851A3" w:rsidP="00540FBC">
            <w:pPr>
              <w:rPr>
                <w:b/>
              </w:rPr>
            </w:pPr>
            <w:r w:rsidRPr="00C96C4A">
              <w:rPr>
                <w:b/>
              </w:rPr>
              <w:t>Eligibility</w:t>
            </w:r>
            <w:r>
              <w:rPr>
                <w:rStyle w:val="FootnoteReference"/>
                <w:b/>
              </w:rPr>
              <w:footnoteReference w:id="2"/>
            </w:r>
          </w:p>
        </w:tc>
        <w:tc>
          <w:tcPr>
            <w:tcW w:w="712" w:type="dxa"/>
            <w:shd w:val="clear" w:color="auto" w:fill="F7CAAC" w:themeFill="accent2" w:themeFillTint="66"/>
          </w:tcPr>
          <w:p w14:paraId="413EF404" w14:textId="1FE2A91F" w:rsidR="003851A3" w:rsidRPr="00C96C4A" w:rsidRDefault="003851A3" w:rsidP="00C6037D">
            <w:pPr>
              <w:rPr>
                <w:b/>
              </w:rPr>
            </w:pPr>
            <w:r w:rsidRPr="00C96C4A">
              <w:rPr>
                <w:b/>
              </w:rPr>
              <w:t>No. units</w:t>
            </w:r>
          </w:p>
        </w:tc>
      </w:tr>
      <w:tr w:rsidR="003851A3" w14:paraId="07811AF0" w14:textId="77777777" w:rsidTr="003851A3">
        <w:trPr>
          <w:trHeight w:val="62"/>
        </w:trPr>
        <w:tc>
          <w:tcPr>
            <w:tcW w:w="3899" w:type="dxa"/>
          </w:tcPr>
          <w:p w14:paraId="00454FA3" w14:textId="18D8A0F6" w:rsidR="003851A3" w:rsidRPr="00C96C4A" w:rsidRDefault="003851A3" w:rsidP="00DF3703">
            <w:pPr>
              <w:rPr>
                <w:b/>
              </w:rPr>
            </w:pPr>
            <w:r>
              <w:rPr>
                <w:b/>
              </w:rPr>
              <w:t>Social Housing (General Lease)</w:t>
            </w:r>
          </w:p>
          <w:p w14:paraId="36A5FD80" w14:textId="683B7A3D" w:rsidR="003851A3" w:rsidRPr="003851A3" w:rsidRDefault="003851A3" w:rsidP="001D0C2B">
            <w:pPr>
              <w:rPr>
                <w:i/>
              </w:rPr>
            </w:pPr>
            <w:r>
              <w:rPr>
                <w:i/>
              </w:rPr>
              <w:t>Long-term housing</w:t>
            </w:r>
            <w:r w:rsidRPr="00C96C4A">
              <w:rPr>
                <w:i/>
              </w:rPr>
              <w:t xml:space="preserve"> owned by the Director of Housing and leased to </w:t>
            </w:r>
            <w:r w:rsidR="00BD2FED">
              <w:rPr>
                <w:i/>
              </w:rPr>
              <w:t>Eastcoast Housing.</w:t>
            </w:r>
            <w:r w:rsidRPr="00C96C4A">
              <w:rPr>
                <w:i/>
              </w:rPr>
              <w:t xml:space="preserve"> </w:t>
            </w:r>
          </w:p>
        </w:tc>
        <w:tc>
          <w:tcPr>
            <w:tcW w:w="6377" w:type="dxa"/>
          </w:tcPr>
          <w:p w14:paraId="65B6F079" w14:textId="473D6D69" w:rsidR="003851A3" w:rsidRDefault="00EE11C5" w:rsidP="00540FBC">
            <w:r>
              <w:t xml:space="preserve">Eastcoast Housing </w:t>
            </w:r>
            <w:r w:rsidR="003851A3">
              <w:t xml:space="preserve">targets </w:t>
            </w:r>
            <w:r w:rsidR="00754FC5">
              <w:t>75</w:t>
            </w:r>
            <w:r w:rsidR="003851A3">
              <w:t>% of allocations of true vacancies of Social Housing to applicants from the Priority Access category under the VHR.</w:t>
            </w:r>
          </w:p>
          <w:p w14:paraId="18FAED25" w14:textId="582E6BEA" w:rsidR="003851A3" w:rsidRDefault="003851A3" w:rsidP="005E2656">
            <w:r>
              <w:rPr>
                <w:lang w:val="en-AU"/>
              </w:rPr>
              <w:t>[</w:t>
            </w:r>
            <w:r>
              <w:rPr>
                <w:i/>
                <w:lang w:val="en-AU"/>
              </w:rPr>
              <w:t>provide detail on any other approaches taken to allocation as specified in the General Lease</w:t>
            </w:r>
            <w:r w:rsidRPr="006C536C">
              <w:rPr>
                <w:lang w:val="en-AU"/>
              </w:rPr>
              <w:t>]</w:t>
            </w:r>
          </w:p>
        </w:tc>
        <w:tc>
          <w:tcPr>
            <w:tcW w:w="1878" w:type="dxa"/>
          </w:tcPr>
          <w:p w14:paraId="6323BB6B" w14:textId="727BD172" w:rsidR="003851A3" w:rsidRDefault="003851A3" w:rsidP="009D7EAE">
            <w:r>
              <w:t>VHR only</w:t>
            </w:r>
          </w:p>
        </w:tc>
        <w:tc>
          <w:tcPr>
            <w:tcW w:w="1310" w:type="dxa"/>
          </w:tcPr>
          <w:p w14:paraId="6D686F84" w14:textId="3877B33B" w:rsidR="003851A3" w:rsidRDefault="003851A3" w:rsidP="009D7EAE">
            <w:r>
              <w:t>VHR</w:t>
            </w:r>
          </w:p>
        </w:tc>
        <w:tc>
          <w:tcPr>
            <w:tcW w:w="712" w:type="dxa"/>
          </w:tcPr>
          <w:p w14:paraId="5A8B1B4E" w14:textId="578EAA2B" w:rsidR="003851A3" w:rsidRDefault="00811C35" w:rsidP="00C96C4A">
            <w:pPr>
              <w:jc w:val="right"/>
            </w:pPr>
            <w:r>
              <w:t>153</w:t>
            </w:r>
          </w:p>
        </w:tc>
      </w:tr>
      <w:tr w:rsidR="003851A3" w14:paraId="61F2727C" w14:textId="77777777" w:rsidTr="003851A3">
        <w:tc>
          <w:tcPr>
            <w:tcW w:w="3899" w:type="dxa"/>
          </w:tcPr>
          <w:p w14:paraId="3193737B" w14:textId="74D37F06" w:rsidR="003851A3" w:rsidRDefault="003851A3" w:rsidP="001D0C2B">
            <w:pPr>
              <w:rPr>
                <w:b/>
              </w:rPr>
            </w:pPr>
            <w:r>
              <w:rPr>
                <w:b/>
              </w:rPr>
              <w:t xml:space="preserve">Social Housing (Nomination Rights) </w:t>
            </w:r>
            <w:r>
              <w:rPr>
                <w:b/>
              </w:rPr>
              <w:br/>
            </w:r>
            <w:r w:rsidRPr="00C96C4A">
              <w:rPr>
                <w:i/>
              </w:rPr>
              <w:t xml:space="preserve">Long-term housing owned by </w:t>
            </w:r>
            <w:r w:rsidR="00EE11C5">
              <w:rPr>
                <w:i/>
              </w:rPr>
              <w:t xml:space="preserve">Eastcoast </w:t>
            </w:r>
            <w:proofErr w:type="gramStart"/>
            <w:r w:rsidR="00EE11C5">
              <w:rPr>
                <w:i/>
              </w:rPr>
              <w:t xml:space="preserve">Housing </w:t>
            </w:r>
            <w:r w:rsidRPr="00C96C4A">
              <w:rPr>
                <w:i/>
              </w:rPr>
              <w:t xml:space="preserve"> designated</w:t>
            </w:r>
            <w:proofErr w:type="gramEnd"/>
            <w:r w:rsidRPr="00C96C4A">
              <w:rPr>
                <w:i/>
              </w:rPr>
              <w:t xml:space="preserve"> for </w:t>
            </w:r>
            <w:r w:rsidR="008E0B8A">
              <w:rPr>
                <w:i/>
              </w:rPr>
              <w:t>renter</w:t>
            </w:r>
            <w:r w:rsidRPr="00C96C4A">
              <w:rPr>
                <w:i/>
              </w:rPr>
              <w:t>s receiving support to live independently under particular support programs</w:t>
            </w:r>
          </w:p>
          <w:p w14:paraId="2B42AE3F" w14:textId="7EABF3BD" w:rsidR="003851A3" w:rsidRPr="00C96C4A" w:rsidRDefault="003851A3" w:rsidP="006C536C">
            <w:pPr>
              <w:rPr>
                <w:b/>
              </w:rPr>
            </w:pPr>
          </w:p>
        </w:tc>
        <w:tc>
          <w:tcPr>
            <w:tcW w:w="6377" w:type="dxa"/>
          </w:tcPr>
          <w:p w14:paraId="3C1B710C" w14:textId="28B5B0F0" w:rsidR="003851A3" w:rsidRDefault="00EE11C5" w:rsidP="009D7EAE">
            <w:r>
              <w:t xml:space="preserve">Eastcoast Housing </w:t>
            </w:r>
            <w:r w:rsidR="003851A3">
              <w:t xml:space="preserve">has various agreements which provide that a specified support provider will have nomination rights. </w:t>
            </w:r>
          </w:p>
          <w:p w14:paraId="5DE6EA00" w14:textId="77777777" w:rsidR="003851A3" w:rsidRDefault="003851A3" w:rsidP="009D7EAE"/>
          <w:p w14:paraId="0FDA7DE1" w14:textId="2AC6C0AB" w:rsidR="003851A3" w:rsidRDefault="00EE11C5" w:rsidP="00540FBC">
            <w:r>
              <w:t xml:space="preserve">Eastcoast Housing </w:t>
            </w:r>
            <w:r w:rsidR="003851A3">
              <w:t xml:space="preserve">targets </w:t>
            </w:r>
            <w:r w:rsidR="00754FC5">
              <w:t xml:space="preserve">75% </w:t>
            </w:r>
            <w:r w:rsidR="003851A3">
              <w:t>of allocations of true vacancies of Social Housing to applicants from the Priority Access category under the VHR.</w:t>
            </w:r>
          </w:p>
          <w:p w14:paraId="44B7A046" w14:textId="3BBE5548" w:rsidR="003851A3" w:rsidRDefault="003851A3" w:rsidP="009D7EAE"/>
          <w:p w14:paraId="01830B5E" w14:textId="77777777" w:rsidR="003851A3" w:rsidRDefault="003851A3" w:rsidP="001D0C2B">
            <w:r>
              <w:lastRenderedPageBreak/>
              <w:t>See nomination rights protocols with the following support providers/partnerships:</w:t>
            </w:r>
          </w:p>
          <w:tbl>
            <w:tblPr>
              <w:tblStyle w:val="TableGrid"/>
              <w:tblW w:w="0" w:type="auto"/>
              <w:tblLook w:val="04A0" w:firstRow="1" w:lastRow="0" w:firstColumn="1" w:lastColumn="0" w:noHBand="0" w:noVBand="1"/>
            </w:tblPr>
            <w:tblGrid>
              <w:gridCol w:w="3074"/>
              <w:gridCol w:w="1730"/>
            </w:tblGrid>
            <w:tr w:rsidR="003851A3" w14:paraId="19D1A77A" w14:textId="77777777" w:rsidTr="001D0C2B">
              <w:trPr>
                <w:trHeight w:val="619"/>
              </w:trPr>
              <w:tc>
                <w:tcPr>
                  <w:tcW w:w="3074" w:type="dxa"/>
                </w:tcPr>
                <w:p w14:paraId="3A21A8DC" w14:textId="77777777" w:rsidR="003851A3" w:rsidRDefault="003851A3" w:rsidP="001D0C2B">
                  <w:r>
                    <w:t>Support provider/partnership</w:t>
                  </w:r>
                </w:p>
              </w:tc>
              <w:tc>
                <w:tcPr>
                  <w:tcW w:w="1730" w:type="dxa"/>
                </w:tcPr>
                <w:p w14:paraId="3857C29C" w14:textId="77777777" w:rsidR="003851A3" w:rsidRDefault="003851A3" w:rsidP="001D0C2B">
                  <w:r>
                    <w:t>No. of properties</w:t>
                  </w:r>
                </w:p>
              </w:tc>
            </w:tr>
            <w:tr w:rsidR="003851A3" w14:paraId="5A6696E0" w14:textId="77777777" w:rsidTr="001D0C2B">
              <w:tc>
                <w:tcPr>
                  <w:tcW w:w="3074" w:type="dxa"/>
                </w:tcPr>
                <w:p w14:paraId="1B12ADC4" w14:textId="07ACFC28" w:rsidR="003851A3" w:rsidRDefault="00811C35" w:rsidP="00062F31">
                  <w:r>
                    <w:t xml:space="preserve">LRH </w:t>
                  </w:r>
                  <w:r w:rsidR="00062F31">
                    <w:t>M</w:t>
                  </w:r>
                  <w:r w:rsidR="001F06ED">
                    <w:t xml:space="preserve">ental </w:t>
                  </w:r>
                  <w:r w:rsidR="00062F31">
                    <w:t>H</w:t>
                  </w:r>
                  <w:r w:rsidR="001F06ED">
                    <w:t xml:space="preserve">ealth </w:t>
                  </w:r>
                  <w:r w:rsidR="00062F31">
                    <w:t>S</w:t>
                  </w:r>
                  <w:r w:rsidR="001F06ED">
                    <w:t>ervice</w:t>
                  </w:r>
                  <w:r>
                    <w:t xml:space="preserve"> </w:t>
                  </w:r>
                </w:p>
              </w:tc>
              <w:tc>
                <w:tcPr>
                  <w:tcW w:w="1730" w:type="dxa"/>
                </w:tcPr>
                <w:p w14:paraId="36A105C1" w14:textId="61D0FB36" w:rsidR="003851A3" w:rsidRDefault="00811C35" w:rsidP="001D0C2B">
                  <w:r>
                    <w:t>6</w:t>
                  </w:r>
                </w:p>
              </w:tc>
            </w:tr>
          </w:tbl>
          <w:p w14:paraId="19A0AD06" w14:textId="77777777" w:rsidR="003851A3" w:rsidRDefault="003851A3" w:rsidP="001D0C2B"/>
        </w:tc>
        <w:tc>
          <w:tcPr>
            <w:tcW w:w="1878" w:type="dxa"/>
          </w:tcPr>
          <w:p w14:paraId="7DB3493D" w14:textId="57D4BAB0" w:rsidR="003851A3" w:rsidRDefault="003851A3" w:rsidP="001D0C2B">
            <w:r>
              <w:lastRenderedPageBreak/>
              <w:t>Via referral from nominated support provider (must have current VHR Priority Access application)</w:t>
            </w:r>
          </w:p>
        </w:tc>
        <w:tc>
          <w:tcPr>
            <w:tcW w:w="1310" w:type="dxa"/>
          </w:tcPr>
          <w:p w14:paraId="441A8DDB" w14:textId="6CD9E1AB" w:rsidR="003851A3" w:rsidRDefault="003851A3" w:rsidP="001D0C2B">
            <w:r>
              <w:t>VHR</w:t>
            </w:r>
          </w:p>
        </w:tc>
        <w:tc>
          <w:tcPr>
            <w:tcW w:w="712" w:type="dxa"/>
          </w:tcPr>
          <w:p w14:paraId="49C0D9C2" w14:textId="6C00365A" w:rsidR="003851A3" w:rsidRDefault="00811C35" w:rsidP="001D0C2B">
            <w:pPr>
              <w:jc w:val="right"/>
            </w:pPr>
            <w:r>
              <w:t>6</w:t>
            </w:r>
          </w:p>
        </w:tc>
      </w:tr>
      <w:tr w:rsidR="003851A3" w14:paraId="18DD7264" w14:textId="77777777" w:rsidTr="003851A3">
        <w:trPr>
          <w:trHeight w:val="283"/>
        </w:trPr>
        <w:tc>
          <w:tcPr>
            <w:tcW w:w="3899" w:type="dxa"/>
            <w:tcBorders>
              <w:top w:val="single" w:sz="4" w:space="0" w:color="auto"/>
              <w:left w:val="nil"/>
              <w:bottom w:val="nil"/>
              <w:right w:val="nil"/>
            </w:tcBorders>
          </w:tcPr>
          <w:p w14:paraId="3FC12D5B" w14:textId="77777777" w:rsidR="003851A3" w:rsidRDefault="003851A3" w:rsidP="00C6037D"/>
        </w:tc>
        <w:tc>
          <w:tcPr>
            <w:tcW w:w="6377" w:type="dxa"/>
            <w:tcBorders>
              <w:top w:val="single" w:sz="4" w:space="0" w:color="auto"/>
              <w:left w:val="nil"/>
              <w:bottom w:val="nil"/>
              <w:right w:val="single" w:sz="4" w:space="0" w:color="auto"/>
            </w:tcBorders>
          </w:tcPr>
          <w:p w14:paraId="70F5E0AF" w14:textId="77777777" w:rsidR="003851A3" w:rsidRDefault="003851A3" w:rsidP="00C6037D"/>
        </w:tc>
        <w:tc>
          <w:tcPr>
            <w:tcW w:w="1878" w:type="dxa"/>
            <w:tcBorders>
              <w:top w:val="single" w:sz="4" w:space="0" w:color="auto"/>
              <w:left w:val="single" w:sz="4" w:space="0" w:color="auto"/>
              <w:bottom w:val="single" w:sz="4" w:space="0" w:color="auto"/>
              <w:right w:val="single" w:sz="4" w:space="0" w:color="auto"/>
            </w:tcBorders>
          </w:tcPr>
          <w:p w14:paraId="1CC58791" w14:textId="77777777" w:rsidR="003851A3" w:rsidRDefault="003851A3" w:rsidP="00C6037D"/>
        </w:tc>
        <w:tc>
          <w:tcPr>
            <w:tcW w:w="1310" w:type="dxa"/>
            <w:tcBorders>
              <w:top w:val="single" w:sz="4" w:space="0" w:color="auto"/>
              <w:left w:val="single" w:sz="4" w:space="0" w:color="auto"/>
              <w:bottom w:val="single" w:sz="4" w:space="0" w:color="auto"/>
              <w:right w:val="single" w:sz="4" w:space="0" w:color="auto"/>
            </w:tcBorders>
          </w:tcPr>
          <w:p w14:paraId="23B9979B" w14:textId="4D504DCD" w:rsidR="003851A3" w:rsidRDefault="003851A3" w:rsidP="00C6037D">
            <w:r>
              <w:t>Totals</w:t>
            </w:r>
          </w:p>
        </w:tc>
        <w:tc>
          <w:tcPr>
            <w:tcW w:w="712" w:type="dxa"/>
            <w:tcBorders>
              <w:top w:val="single" w:sz="4" w:space="0" w:color="auto"/>
              <w:left w:val="single" w:sz="4" w:space="0" w:color="auto"/>
              <w:bottom w:val="single" w:sz="4" w:space="0" w:color="auto"/>
              <w:right w:val="single" w:sz="4" w:space="0" w:color="auto"/>
            </w:tcBorders>
          </w:tcPr>
          <w:p w14:paraId="21F9DCDE" w14:textId="6118BC70" w:rsidR="003851A3" w:rsidRDefault="00811C35" w:rsidP="00C96C4A">
            <w:pPr>
              <w:jc w:val="right"/>
            </w:pPr>
            <w:r>
              <w:t>159</w:t>
            </w:r>
          </w:p>
        </w:tc>
      </w:tr>
    </w:tbl>
    <w:p w14:paraId="3ABFAFD7" w14:textId="77777777" w:rsidR="00BD70C8" w:rsidRPr="00F23D8C" w:rsidRDefault="00BD70C8">
      <w:pPr>
        <w:rPr>
          <w:lang w:val="en-AU"/>
        </w:rPr>
      </w:pPr>
    </w:p>
    <w:sectPr w:rsidR="00BD70C8" w:rsidRPr="00F23D8C" w:rsidSect="00B64491">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F9DDD" w14:textId="77777777" w:rsidR="00C97599" w:rsidRDefault="00C97599" w:rsidP="00E02E24">
      <w:r>
        <w:separator/>
      </w:r>
    </w:p>
  </w:endnote>
  <w:endnote w:type="continuationSeparator" w:id="0">
    <w:p w14:paraId="6F30D1F2" w14:textId="77777777" w:rsidR="00C97599" w:rsidRDefault="00C97599" w:rsidP="00E0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aleway SemiBold">
    <w:altName w:val="Trebuchet MS"/>
    <w:charset w:val="00"/>
    <w:family w:val="swiss"/>
    <w:pitch w:val="variable"/>
    <w:sig w:usb0="A00002FF" w:usb1="5000205B" w:usb2="00000000" w:usb3="00000000" w:csb0="00000097" w:csb1="00000000"/>
  </w:font>
  <w:font w:name="Comfortaa">
    <w:altName w:val="Calibri"/>
    <w:charset w:val="00"/>
    <w:family w:val="auto"/>
    <w:pitch w:val="variable"/>
    <w:sig w:usb0="20000287" w:usb1="00000002" w:usb2="00000000" w:usb3="00000000" w:csb0="0000019F" w:csb1="00000000"/>
  </w:font>
  <w:font w:name="Meiryo">
    <w:charset w:val="80"/>
    <w:family w:val="swiss"/>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27B9C" w14:textId="77777777" w:rsidR="003851A3" w:rsidRDefault="003851A3" w:rsidP="001A2B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AA67F1" w14:textId="77777777" w:rsidR="003851A3" w:rsidRDefault="003851A3" w:rsidP="003851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eastAsia="Meiryo" w:hAnsi="Century Gothic" w:cs="Times New Roman"/>
        <w:sz w:val="22"/>
        <w:szCs w:val="22"/>
        <w:lang w:eastAsia="ja-JP"/>
      </w:rPr>
      <w:id w:val="1833949860"/>
      <w:docPartObj>
        <w:docPartGallery w:val="Page Numbers (Bottom of Page)"/>
        <w:docPartUnique/>
      </w:docPartObj>
    </w:sdtPr>
    <w:sdtEndPr>
      <w:rPr>
        <w:color w:val="7F7F7F"/>
        <w:spacing w:val="60"/>
      </w:rPr>
    </w:sdtEndPr>
    <w:sdtContent>
      <w:p w14:paraId="14CDEF77" w14:textId="77777777" w:rsidR="00922F01" w:rsidRPr="00922F01" w:rsidRDefault="00922F01" w:rsidP="00922F01">
        <w:pPr>
          <w:pBdr>
            <w:top w:val="single" w:sz="4" w:space="1" w:color="D9D9D9"/>
          </w:pBdr>
          <w:tabs>
            <w:tab w:val="center" w:pos="4513"/>
            <w:tab w:val="right" w:pos="9026"/>
          </w:tabs>
          <w:jc w:val="right"/>
          <w:rPr>
            <w:rFonts w:ascii="Century Gothic" w:eastAsia="Meiryo" w:hAnsi="Century Gothic" w:cs="Times New Roman"/>
            <w:color w:val="7F7F7F"/>
            <w:spacing w:val="60"/>
            <w:sz w:val="22"/>
            <w:szCs w:val="22"/>
            <w:lang w:eastAsia="ja-JP"/>
          </w:rPr>
        </w:pPr>
        <w:r w:rsidRPr="00922F01">
          <w:rPr>
            <w:rFonts w:ascii="Century Gothic" w:eastAsia="Meiryo" w:hAnsi="Century Gothic" w:cs="Times New Roman"/>
            <w:sz w:val="22"/>
            <w:szCs w:val="22"/>
            <w:lang w:eastAsia="ja-JP"/>
          </w:rPr>
          <w:fldChar w:fldCharType="begin"/>
        </w:r>
        <w:r w:rsidRPr="00922F01">
          <w:rPr>
            <w:rFonts w:ascii="Century Gothic" w:eastAsia="Meiryo" w:hAnsi="Century Gothic" w:cs="Times New Roman"/>
            <w:sz w:val="22"/>
            <w:szCs w:val="22"/>
            <w:lang w:eastAsia="ja-JP"/>
          </w:rPr>
          <w:instrText xml:space="preserve"> PAGE   \* MERGEFORMAT </w:instrText>
        </w:r>
        <w:r w:rsidRPr="00922F01">
          <w:rPr>
            <w:rFonts w:ascii="Century Gothic" w:eastAsia="Meiryo" w:hAnsi="Century Gothic" w:cs="Times New Roman"/>
            <w:sz w:val="22"/>
            <w:szCs w:val="22"/>
            <w:lang w:eastAsia="ja-JP"/>
          </w:rPr>
          <w:fldChar w:fldCharType="separate"/>
        </w:r>
        <w:r w:rsidR="00FF458F">
          <w:rPr>
            <w:rFonts w:ascii="Century Gothic" w:eastAsia="Meiryo" w:hAnsi="Century Gothic" w:cs="Times New Roman"/>
            <w:noProof/>
            <w:sz w:val="22"/>
            <w:szCs w:val="22"/>
            <w:lang w:eastAsia="ja-JP"/>
          </w:rPr>
          <w:t>7</w:t>
        </w:r>
        <w:r w:rsidRPr="00922F01">
          <w:rPr>
            <w:rFonts w:ascii="Century Gothic" w:eastAsia="Meiryo" w:hAnsi="Century Gothic" w:cs="Times New Roman"/>
            <w:noProof/>
            <w:sz w:val="22"/>
            <w:szCs w:val="22"/>
            <w:lang w:eastAsia="ja-JP"/>
          </w:rPr>
          <w:fldChar w:fldCharType="end"/>
        </w:r>
        <w:r w:rsidRPr="00922F01">
          <w:rPr>
            <w:rFonts w:ascii="Century Gothic" w:eastAsia="Meiryo" w:hAnsi="Century Gothic" w:cs="Times New Roman"/>
            <w:sz w:val="22"/>
            <w:szCs w:val="22"/>
            <w:lang w:eastAsia="ja-JP"/>
          </w:rPr>
          <w:t xml:space="preserve"> | </w:t>
        </w:r>
        <w:r w:rsidRPr="00922F01">
          <w:rPr>
            <w:rFonts w:ascii="Century Gothic" w:eastAsia="Meiryo" w:hAnsi="Century Gothic" w:cs="Times New Roman"/>
            <w:color w:val="7F7F7F"/>
            <w:spacing w:val="60"/>
            <w:sz w:val="22"/>
            <w:szCs w:val="22"/>
            <w:lang w:eastAsia="ja-JP"/>
          </w:rPr>
          <w:t>Page</w:t>
        </w:r>
      </w:p>
      <w:p w14:paraId="3B685929" w14:textId="77777777" w:rsidR="00922F01" w:rsidRPr="00922F01" w:rsidRDefault="00922F01" w:rsidP="00922F01">
        <w:pPr>
          <w:pBdr>
            <w:top w:val="single" w:sz="4" w:space="1" w:color="D9D9D9"/>
          </w:pBdr>
          <w:tabs>
            <w:tab w:val="center" w:pos="4513"/>
            <w:tab w:val="right" w:pos="9026"/>
          </w:tabs>
          <w:jc w:val="right"/>
          <w:rPr>
            <w:rFonts w:ascii="Century Gothic" w:eastAsia="Meiryo" w:hAnsi="Century Gothic" w:cs="Times New Roman"/>
            <w:color w:val="7F7F7F"/>
            <w:spacing w:val="60"/>
            <w:sz w:val="22"/>
            <w:szCs w:val="22"/>
            <w:lang w:eastAsia="ja-JP"/>
          </w:rPr>
        </w:pPr>
      </w:p>
      <w:p w14:paraId="2D3144D3" w14:textId="77777777" w:rsidR="00922F01" w:rsidRPr="00922F01" w:rsidRDefault="00CC6C42" w:rsidP="00922F01">
        <w:pPr>
          <w:spacing w:after="160" w:line="259" w:lineRule="auto"/>
          <w:rPr>
            <w:rFonts w:ascii="Century Gothic" w:eastAsia="Meiryo" w:hAnsi="Century Gothic" w:cs="Times New Roman"/>
            <w:color w:val="7F7F7F"/>
            <w:spacing w:val="60"/>
            <w:sz w:val="22"/>
            <w:szCs w:val="22"/>
            <w:lang w:eastAsia="ja-JP"/>
          </w:rPr>
        </w:pPr>
      </w:p>
    </w:sdtContent>
  </w:sdt>
  <w:p w14:paraId="045A1F7F" w14:textId="28E8C73E" w:rsidR="003851A3" w:rsidRPr="00922F01" w:rsidRDefault="00922F01" w:rsidP="00922F01">
    <w:pPr>
      <w:spacing w:after="160" w:line="259" w:lineRule="auto"/>
      <w:rPr>
        <w:rFonts w:ascii="Century Gothic" w:eastAsia="Meiryo" w:hAnsi="Century Gothic" w:cs="Times New Roman"/>
        <w:color w:val="0F83BB"/>
        <w:sz w:val="22"/>
        <w:szCs w:val="22"/>
        <w:lang w:eastAsia="ja-JP"/>
      </w:rPr>
    </w:pPr>
    <w:r w:rsidRPr="00922F01">
      <w:rPr>
        <w:rFonts w:ascii="Century Gothic" w:eastAsia="Meiryo" w:hAnsi="Century Gothic" w:cs="Times New Roman"/>
        <w:sz w:val="22"/>
        <w:szCs w:val="22"/>
        <w:lang w:eastAsia="ja-JP"/>
      </w:rPr>
      <w:t xml:space="preserve"> </w:t>
    </w:r>
    <w:r w:rsidRPr="00922F01">
      <w:rPr>
        <w:rFonts w:ascii="Century Gothic" w:eastAsia="Meiryo" w:hAnsi="Century Gothic" w:cs="Times New Roman"/>
        <w:color w:val="0F83BB"/>
        <w:sz w:val="22"/>
        <w:szCs w:val="22"/>
        <w:lang w:eastAsia="ja-JP"/>
      </w:rPr>
      <w:t xml:space="preserve">Review Date: </w:t>
    </w:r>
    <w:r>
      <w:rPr>
        <w:rFonts w:ascii="Century Gothic" w:eastAsia="Meiryo" w:hAnsi="Century Gothic" w:cs="Times New Roman"/>
        <w:color w:val="0F83BB"/>
        <w:sz w:val="22"/>
        <w:szCs w:val="22"/>
        <w:lang w:eastAsia="ja-JP"/>
      </w:rPr>
      <w:t>Octo</w:t>
    </w:r>
    <w:r w:rsidRPr="00922F01">
      <w:rPr>
        <w:rFonts w:ascii="Century Gothic" w:eastAsia="Meiryo" w:hAnsi="Century Gothic" w:cs="Times New Roman"/>
        <w:color w:val="0F83BB"/>
        <w:sz w:val="22"/>
        <w:szCs w:val="22"/>
        <w:lang w:eastAsia="ja-JP"/>
      </w:rPr>
      <w:t>ber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eastAsia="Meiryo" w:hAnsi="Century Gothic" w:cs="Times New Roman"/>
        <w:sz w:val="22"/>
        <w:szCs w:val="22"/>
        <w:lang w:eastAsia="ja-JP"/>
      </w:rPr>
      <w:id w:val="1422532782"/>
      <w:docPartObj>
        <w:docPartGallery w:val="Page Numbers (Bottom of Page)"/>
        <w:docPartUnique/>
      </w:docPartObj>
    </w:sdtPr>
    <w:sdtEndPr>
      <w:rPr>
        <w:color w:val="7F7F7F"/>
        <w:spacing w:val="60"/>
      </w:rPr>
    </w:sdtEndPr>
    <w:sdtContent>
      <w:p w14:paraId="504ABD03" w14:textId="77777777" w:rsidR="00922F01" w:rsidRPr="00922F01" w:rsidRDefault="00922F01" w:rsidP="00922F01">
        <w:pPr>
          <w:pBdr>
            <w:top w:val="single" w:sz="4" w:space="1" w:color="D9D9D9"/>
          </w:pBdr>
          <w:tabs>
            <w:tab w:val="center" w:pos="4513"/>
            <w:tab w:val="right" w:pos="9026"/>
          </w:tabs>
          <w:jc w:val="right"/>
          <w:rPr>
            <w:rFonts w:ascii="Century Gothic" w:eastAsia="Meiryo" w:hAnsi="Century Gothic" w:cs="Times New Roman"/>
            <w:color w:val="7F7F7F"/>
            <w:spacing w:val="60"/>
            <w:sz w:val="22"/>
            <w:szCs w:val="22"/>
            <w:lang w:eastAsia="ja-JP"/>
          </w:rPr>
        </w:pPr>
        <w:r w:rsidRPr="00922F01">
          <w:rPr>
            <w:rFonts w:ascii="Century Gothic" w:eastAsia="Meiryo" w:hAnsi="Century Gothic" w:cs="Times New Roman"/>
            <w:sz w:val="22"/>
            <w:szCs w:val="22"/>
            <w:lang w:eastAsia="ja-JP"/>
          </w:rPr>
          <w:fldChar w:fldCharType="begin"/>
        </w:r>
        <w:r w:rsidRPr="00922F01">
          <w:rPr>
            <w:rFonts w:ascii="Century Gothic" w:eastAsia="Meiryo" w:hAnsi="Century Gothic" w:cs="Times New Roman"/>
            <w:sz w:val="22"/>
            <w:szCs w:val="22"/>
            <w:lang w:eastAsia="ja-JP"/>
          </w:rPr>
          <w:instrText xml:space="preserve"> PAGE   \* MERGEFORMAT </w:instrText>
        </w:r>
        <w:r w:rsidRPr="00922F01">
          <w:rPr>
            <w:rFonts w:ascii="Century Gothic" w:eastAsia="Meiryo" w:hAnsi="Century Gothic" w:cs="Times New Roman"/>
            <w:sz w:val="22"/>
            <w:szCs w:val="22"/>
            <w:lang w:eastAsia="ja-JP"/>
          </w:rPr>
          <w:fldChar w:fldCharType="separate"/>
        </w:r>
        <w:r w:rsidR="00FF458F">
          <w:rPr>
            <w:rFonts w:ascii="Century Gothic" w:eastAsia="Meiryo" w:hAnsi="Century Gothic" w:cs="Times New Roman"/>
            <w:noProof/>
            <w:sz w:val="22"/>
            <w:szCs w:val="22"/>
            <w:lang w:eastAsia="ja-JP"/>
          </w:rPr>
          <w:t>1</w:t>
        </w:r>
        <w:r w:rsidRPr="00922F01">
          <w:rPr>
            <w:rFonts w:ascii="Century Gothic" w:eastAsia="Meiryo" w:hAnsi="Century Gothic" w:cs="Times New Roman"/>
            <w:noProof/>
            <w:sz w:val="22"/>
            <w:szCs w:val="22"/>
            <w:lang w:eastAsia="ja-JP"/>
          </w:rPr>
          <w:fldChar w:fldCharType="end"/>
        </w:r>
        <w:r w:rsidRPr="00922F01">
          <w:rPr>
            <w:rFonts w:ascii="Century Gothic" w:eastAsia="Meiryo" w:hAnsi="Century Gothic" w:cs="Times New Roman"/>
            <w:sz w:val="22"/>
            <w:szCs w:val="22"/>
            <w:lang w:eastAsia="ja-JP"/>
          </w:rPr>
          <w:t xml:space="preserve"> | </w:t>
        </w:r>
        <w:r w:rsidRPr="00922F01">
          <w:rPr>
            <w:rFonts w:ascii="Century Gothic" w:eastAsia="Meiryo" w:hAnsi="Century Gothic" w:cs="Times New Roman"/>
            <w:color w:val="7F7F7F"/>
            <w:spacing w:val="60"/>
            <w:sz w:val="22"/>
            <w:szCs w:val="22"/>
            <w:lang w:eastAsia="ja-JP"/>
          </w:rPr>
          <w:t>Page</w:t>
        </w:r>
      </w:p>
      <w:p w14:paraId="5E41EA17" w14:textId="77777777" w:rsidR="00922F01" w:rsidRPr="00922F01" w:rsidRDefault="00922F01" w:rsidP="00922F01">
        <w:pPr>
          <w:pBdr>
            <w:top w:val="single" w:sz="4" w:space="1" w:color="D9D9D9"/>
          </w:pBdr>
          <w:tabs>
            <w:tab w:val="center" w:pos="4513"/>
            <w:tab w:val="right" w:pos="9026"/>
          </w:tabs>
          <w:jc w:val="right"/>
          <w:rPr>
            <w:rFonts w:ascii="Century Gothic" w:eastAsia="Meiryo" w:hAnsi="Century Gothic" w:cs="Times New Roman"/>
            <w:color w:val="7F7F7F"/>
            <w:spacing w:val="60"/>
            <w:sz w:val="22"/>
            <w:szCs w:val="22"/>
            <w:lang w:eastAsia="ja-JP"/>
          </w:rPr>
        </w:pPr>
      </w:p>
      <w:p w14:paraId="21BE5192" w14:textId="77777777" w:rsidR="00922F01" w:rsidRPr="00922F01" w:rsidRDefault="00CC6C42" w:rsidP="00922F01">
        <w:pPr>
          <w:spacing w:after="160" w:line="259" w:lineRule="auto"/>
          <w:rPr>
            <w:rFonts w:ascii="Century Gothic" w:eastAsia="Meiryo" w:hAnsi="Century Gothic" w:cs="Times New Roman"/>
            <w:color w:val="7F7F7F"/>
            <w:spacing w:val="60"/>
            <w:sz w:val="22"/>
            <w:szCs w:val="22"/>
            <w:lang w:eastAsia="ja-JP"/>
          </w:rPr>
        </w:pPr>
      </w:p>
    </w:sdtContent>
  </w:sdt>
  <w:p w14:paraId="13FC475F" w14:textId="04160974" w:rsidR="00922F01" w:rsidRPr="00922F01" w:rsidRDefault="00922F01" w:rsidP="00922F01">
    <w:pPr>
      <w:spacing w:after="160" w:line="259" w:lineRule="auto"/>
      <w:rPr>
        <w:rFonts w:ascii="Century Gothic" w:eastAsia="Meiryo" w:hAnsi="Century Gothic" w:cs="Times New Roman"/>
        <w:color w:val="0F83BB"/>
        <w:sz w:val="22"/>
        <w:szCs w:val="22"/>
        <w:lang w:eastAsia="ja-JP"/>
      </w:rPr>
    </w:pPr>
    <w:r w:rsidRPr="00922F01">
      <w:rPr>
        <w:rFonts w:ascii="Century Gothic" w:eastAsia="Meiryo" w:hAnsi="Century Gothic" w:cs="Times New Roman"/>
        <w:sz w:val="22"/>
        <w:szCs w:val="22"/>
        <w:lang w:eastAsia="ja-JP"/>
      </w:rPr>
      <w:t xml:space="preserve"> </w:t>
    </w:r>
    <w:r w:rsidRPr="00922F01">
      <w:rPr>
        <w:rFonts w:ascii="Century Gothic" w:eastAsia="Meiryo" w:hAnsi="Century Gothic" w:cs="Times New Roman"/>
        <w:color w:val="0F83BB"/>
        <w:sz w:val="22"/>
        <w:szCs w:val="22"/>
        <w:lang w:eastAsia="ja-JP"/>
      </w:rPr>
      <w:t xml:space="preserve">Review Date: </w:t>
    </w:r>
    <w:r>
      <w:rPr>
        <w:rFonts w:ascii="Century Gothic" w:eastAsia="Meiryo" w:hAnsi="Century Gothic" w:cs="Times New Roman"/>
        <w:color w:val="0F83BB"/>
        <w:sz w:val="22"/>
        <w:szCs w:val="22"/>
        <w:lang w:eastAsia="ja-JP"/>
      </w:rPr>
      <w:t>Octo</w:t>
    </w:r>
    <w:r w:rsidRPr="00922F01">
      <w:rPr>
        <w:rFonts w:ascii="Century Gothic" w:eastAsia="Meiryo" w:hAnsi="Century Gothic" w:cs="Times New Roman"/>
        <w:color w:val="0F83BB"/>
        <w:sz w:val="22"/>
        <w:szCs w:val="22"/>
        <w:lang w:eastAsia="ja-JP"/>
      </w:rPr>
      <w:t>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0295A" w14:textId="77777777" w:rsidR="00C97599" w:rsidRDefault="00C97599" w:rsidP="00E02E24">
      <w:r>
        <w:separator/>
      </w:r>
    </w:p>
  </w:footnote>
  <w:footnote w:type="continuationSeparator" w:id="0">
    <w:p w14:paraId="20D15246" w14:textId="77777777" w:rsidR="00C97599" w:rsidRDefault="00C97599" w:rsidP="00E02E24">
      <w:r>
        <w:continuationSeparator/>
      </w:r>
    </w:p>
  </w:footnote>
  <w:footnote w:id="1">
    <w:p w14:paraId="44A96EF3" w14:textId="6C6FB1BE" w:rsidR="003851A3" w:rsidRPr="00E02E24" w:rsidRDefault="003851A3" w:rsidP="00E02E24">
      <w:pPr>
        <w:pStyle w:val="FootnoteText"/>
        <w:rPr>
          <w:sz w:val="21"/>
        </w:rPr>
      </w:pPr>
      <w:r w:rsidRPr="00E02E24">
        <w:rPr>
          <w:rStyle w:val="FootnoteReference"/>
          <w:sz w:val="21"/>
        </w:rPr>
        <w:footnoteRef/>
      </w:r>
      <w:r w:rsidRPr="00E02E24">
        <w:rPr>
          <w:sz w:val="21"/>
        </w:rPr>
        <w:t xml:space="preserve"> Under the Allocations Policy, </w:t>
      </w:r>
      <w:r>
        <w:rPr>
          <w:sz w:val="21"/>
        </w:rPr>
        <w:t xml:space="preserve">where a property is specified as “VHR only”, </w:t>
      </w:r>
      <w:r w:rsidR="00BD2FED">
        <w:rPr>
          <w:sz w:val="21"/>
        </w:rPr>
        <w:t>Eastcoast Housing</w:t>
      </w:r>
      <w:r w:rsidRPr="00E02E24">
        <w:rPr>
          <w:sz w:val="21"/>
        </w:rPr>
        <w:t xml:space="preserve"> may seek all applicants from other sources if no suitable VHR applicants are available.</w:t>
      </w:r>
      <w:r>
        <w:rPr>
          <w:sz w:val="21"/>
        </w:rPr>
        <w:t xml:space="preserve"> In these circumstances </w:t>
      </w:r>
      <w:r w:rsidR="00EE11C5">
        <w:rPr>
          <w:sz w:val="21"/>
        </w:rPr>
        <w:t xml:space="preserve">Eastcoast Housing </w:t>
      </w:r>
      <w:r w:rsidRPr="00E02E24">
        <w:rPr>
          <w:sz w:val="21"/>
        </w:rPr>
        <w:t>will ensure that all applicants complete a VHR application before or shortly after being offered housing for the purposes of compliance and reporting.</w:t>
      </w:r>
    </w:p>
  </w:footnote>
  <w:footnote w:id="2">
    <w:p w14:paraId="5AD7F31A" w14:textId="4F3B1587" w:rsidR="003851A3" w:rsidRPr="00754FC5" w:rsidRDefault="003851A3">
      <w:pPr>
        <w:pStyle w:val="FootnoteText"/>
        <w:rPr>
          <w:b/>
          <w:i/>
          <w:lang w:val="en-AU"/>
        </w:rPr>
      </w:pPr>
      <w:r w:rsidRPr="00E02E24">
        <w:rPr>
          <w:rStyle w:val="FootnoteReference"/>
          <w:sz w:val="21"/>
        </w:rPr>
        <w:footnoteRef/>
      </w:r>
      <w:r w:rsidRPr="00E02E24">
        <w:rPr>
          <w:sz w:val="21"/>
        </w:rPr>
        <w:t xml:space="preserve"> </w:t>
      </w:r>
      <w:r w:rsidRPr="00E02E24">
        <w:rPr>
          <w:sz w:val="21"/>
          <w:lang w:val="en-AU"/>
        </w:rPr>
        <w:t xml:space="preserve">See Eligibility Policy for further details.  </w:t>
      </w:r>
      <w:r w:rsidRPr="00754FC5">
        <w:rPr>
          <w:b/>
          <w:i/>
          <w:sz w:val="21"/>
          <w:lang w:val="en-AU"/>
        </w:rPr>
        <w:t xml:space="preserve">[Note: This is to enable </w:t>
      </w:r>
      <w:r w:rsidR="00BD2FED" w:rsidRPr="00754FC5">
        <w:rPr>
          <w:b/>
          <w:i/>
          <w:sz w:val="21"/>
          <w:lang w:val="en-AU"/>
        </w:rPr>
        <w:t xml:space="preserve">Eastcoast Housing </w:t>
      </w:r>
      <w:r w:rsidRPr="00754FC5">
        <w:rPr>
          <w:b/>
          <w:i/>
          <w:sz w:val="21"/>
          <w:lang w:val="en-AU"/>
        </w:rPr>
        <w:t>to apply eligibility criteria in addition to the VHR’s criteria, e.g. for past bad debts, or because of particular target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A8583" w14:textId="267DEC25" w:rsidR="003851A3" w:rsidRDefault="00CC6C42">
    <w:pPr>
      <w:pStyle w:val="Header"/>
    </w:pPr>
    <w:r>
      <w:rPr>
        <w:noProof/>
      </w:rPr>
      <w:pict w14:anchorId="793FFA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6.9pt;height:158.95pt;rotation:315;z-index:-251658752;mso-wrap-edited:f;mso-position-horizontal:center;mso-position-horizontal-relative:margin;mso-position-vertical:center;mso-position-vertical-relative:margin" wrapcoords="21430 5502 17932 5502 17694 5604 17355 5604 16811 5298 14808 5502 14672 5604 14570 5808 14570 12634 12057 5604 11649 4687 11242 5502 11004 6521 10223 11106 8389 6419 7743 5094 7574 5502 6758 5298 6011 5298 5706 5502 5570 5909 5536 10902 4075 7132 3226 5298 2989 5604 2174 5400 713 5502 611 5808 611 16302 781 16709 781 16811 2921 16811 3498 16200 3974 15385 4347 14162 4653 15181 5943 17219 6011 16913 6181 17015 6317 16506 6351 13245 6657 11921 8151 16404 8762 17626 9068 16811 9917 17117 10223 16404 10291 15894 10562 14468 11208 13958 11921 13958 12532 15691 13585 17525 13891 16913 13857 16404 13449 13857 14060 15691 15079 17423 15283 16913 15962 12125 16777 12226 17185 11819 17253 11513 18306 14570 19732 17525 19936 17015 19970 16404 20038 12838 20038 8253 20377 7030 21396 7030 21532 6725 21566 5909 21430 5502"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0F0A8" w14:textId="77777777" w:rsidR="00922F01" w:rsidRPr="00922F01" w:rsidRDefault="00922F01" w:rsidP="00922F01">
    <w:pPr>
      <w:tabs>
        <w:tab w:val="center" w:pos="4513"/>
        <w:tab w:val="right" w:pos="9026"/>
      </w:tabs>
      <w:jc w:val="right"/>
      <w:rPr>
        <w:rFonts w:ascii="Comfortaa" w:eastAsia="Meiryo" w:hAnsi="Comfortaa" w:cs="Times New Roman"/>
        <w:color w:val="0F83BB"/>
        <w:sz w:val="22"/>
        <w:szCs w:val="22"/>
        <w:lang w:eastAsia="ja-JP"/>
      </w:rPr>
    </w:pPr>
    <w:r w:rsidRPr="00922F01">
      <w:rPr>
        <w:rFonts w:ascii="Comfortaa" w:eastAsia="Meiryo" w:hAnsi="Comfortaa" w:cs="Times New Roman"/>
        <w:color w:val="0F83BB"/>
        <w:sz w:val="22"/>
        <w:szCs w:val="22"/>
        <w:lang w:eastAsia="ja-JP"/>
      </w:rPr>
      <w:t>Eastcoast Housing</w:t>
    </w:r>
  </w:p>
  <w:p w14:paraId="505D434F" w14:textId="77777777" w:rsidR="00922F01" w:rsidRPr="00922F01" w:rsidRDefault="00922F01" w:rsidP="00922F01">
    <w:pPr>
      <w:tabs>
        <w:tab w:val="center" w:pos="4513"/>
        <w:tab w:val="right" w:pos="9026"/>
      </w:tabs>
      <w:jc w:val="right"/>
      <w:rPr>
        <w:rFonts w:ascii="Comfortaa" w:eastAsia="Meiryo" w:hAnsi="Comfortaa" w:cs="Times New Roman"/>
        <w:color w:val="0F83BB"/>
        <w:sz w:val="22"/>
        <w:szCs w:val="22"/>
        <w:lang w:eastAsia="ja-JP"/>
      </w:rPr>
    </w:pPr>
    <w:r w:rsidRPr="00922F01">
      <w:rPr>
        <w:rFonts w:ascii="Comfortaa" w:eastAsia="Meiryo" w:hAnsi="Comfortaa" w:cs="Times New Roman"/>
        <w:color w:val="0F83BB"/>
        <w:sz w:val="22"/>
        <w:szCs w:val="22"/>
        <w:lang w:eastAsia="ja-JP"/>
      </w:rPr>
      <w:t>PO Box 728</w:t>
    </w:r>
  </w:p>
  <w:p w14:paraId="24EC0538" w14:textId="77777777" w:rsidR="00922F01" w:rsidRPr="00922F01" w:rsidRDefault="00922F01" w:rsidP="00922F01">
    <w:pPr>
      <w:tabs>
        <w:tab w:val="center" w:pos="4513"/>
        <w:tab w:val="right" w:pos="9026"/>
      </w:tabs>
      <w:jc w:val="right"/>
      <w:rPr>
        <w:rFonts w:ascii="Comfortaa" w:eastAsia="Meiryo" w:hAnsi="Comfortaa" w:cs="Times New Roman"/>
        <w:color w:val="0F83BB"/>
        <w:sz w:val="22"/>
        <w:szCs w:val="22"/>
        <w:lang w:eastAsia="ja-JP"/>
      </w:rPr>
    </w:pPr>
    <w:r w:rsidRPr="00922F01">
      <w:rPr>
        <w:rFonts w:ascii="Comfortaa" w:eastAsia="Meiryo" w:hAnsi="Comfortaa" w:cs="Times New Roman"/>
        <w:color w:val="0F83BB"/>
        <w:sz w:val="22"/>
        <w:szCs w:val="22"/>
        <w:lang w:eastAsia="ja-JP"/>
      </w:rPr>
      <w:t>Moe    3825</w:t>
    </w:r>
  </w:p>
  <w:p w14:paraId="0D90EED1" w14:textId="77777777" w:rsidR="00922F01" w:rsidRPr="00922F01" w:rsidRDefault="00922F01" w:rsidP="00922F01">
    <w:pPr>
      <w:tabs>
        <w:tab w:val="center" w:pos="4513"/>
        <w:tab w:val="right" w:pos="9026"/>
      </w:tabs>
      <w:jc w:val="right"/>
      <w:rPr>
        <w:rFonts w:ascii="Comfortaa" w:eastAsia="Meiryo" w:hAnsi="Comfortaa" w:cs="Times New Roman"/>
        <w:color w:val="0F83BB"/>
        <w:sz w:val="22"/>
        <w:szCs w:val="22"/>
        <w:lang w:eastAsia="ja-JP"/>
      </w:rPr>
    </w:pPr>
    <w:r w:rsidRPr="00922F01">
      <w:rPr>
        <w:rFonts w:ascii="Comfortaa" w:eastAsia="Meiryo" w:hAnsi="Comfortaa" w:cs="Times New Roman"/>
        <w:color w:val="0F83BB"/>
        <w:sz w:val="22"/>
        <w:szCs w:val="22"/>
        <w:lang w:eastAsia="ja-JP"/>
      </w:rPr>
      <w:t>Ph: 0351 277160</w:t>
    </w:r>
  </w:p>
  <w:p w14:paraId="0C26879E" w14:textId="77777777" w:rsidR="00922F01" w:rsidRPr="00922F01" w:rsidRDefault="00922F01" w:rsidP="00922F01">
    <w:pPr>
      <w:tabs>
        <w:tab w:val="center" w:pos="4513"/>
        <w:tab w:val="right" w:pos="9026"/>
      </w:tabs>
      <w:jc w:val="right"/>
      <w:rPr>
        <w:rFonts w:ascii="Comfortaa" w:eastAsia="Meiryo" w:hAnsi="Comfortaa" w:cs="Times New Roman"/>
        <w:color w:val="0F83BB"/>
        <w:sz w:val="22"/>
        <w:szCs w:val="22"/>
        <w:lang w:eastAsia="ja-JP"/>
      </w:rPr>
    </w:pPr>
    <w:r w:rsidRPr="00922F01">
      <w:rPr>
        <w:rFonts w:ascii="Comfortaa" w:eastAsia="Meiryo" w:hAnsi="Comfortaa" w:cs="Times New Roman"/>
        <w:color w:val="0F83BB"/>
        <w:sz w:val="22"/>
        <w:szCs w:val="22"/>
        <w:lang w:eastAsia="ja-JP"/>
      </w:rPr>
      <w:t>Fax: 0351 274114</w:t>
    </w:r>
  </w:p>
  <w:p w14:paraId="3D2D7B03" w14:textId="77777777" w:rsidR="00922F01" w:rsidRPr="00922F01" w:rsidRDefault="00922F01" w:rsidP="00922F01">
    <w:pPr>
      <w:tabs>
        <w:tab w:val="center" w:pos="4513"/>
        <w:tab w:val="right" w:pos="9026"/>
      </w:tabs>
      <w:jc w:val="right"/>
      <w:rPr>
        <w:rFonts w:ascii="Comfortaa" w:eastAsia="Meiryo" w:hAnsi="Comfortaa" w:cs="Times New Roman"/>
        <w:color w:val="0F83BB"/>
        <w:sz w:val="22"/>
        <w:szCs w:val="22"/>
        <w:lang w:eastAsia="ja-JP"/>
      </w:rPr>
    </w:pPr>
    <w:r w:rsidRPr="00922F01">
      <w:rPr>
        <w:rFonts w:ascii="Comfortaa" w:eastAsia="Meiryo" w:hAnsi="Comfortaa" w:cs="Times New Roman"/>
        <w:color w:val="0F83BB"/>
        <w:sz w:val="22"/>
        <w:szCs w:val="22"/>
        <w:lang w:eastAsia="ja-JP"/>
      </w:rPr>
      <w:t xml:space="preserve">Email: </w:t>
    </w:r>
    <w:hyperlink r:id="rId1" w:history="1">
      <w:r w:rsidRPr="00922F01">
        <w:rPr>
          <w:rFonts w:ascii="Comfortaa" w:eastAsia="Meiryo" w:hAnsi="Comfortaa" w:cs="Times New Roman"/>
          <w:color w:val="4FB8C1"/>
          <w:sz w:val="22"/>
          <w:szCs w:val="22"/>
          <w:u w:val="single"/>
          <w:lang w:eastAsia="ja-JP"/>
        </w:rPr>
        <w:t>housing@eha.org.au</w:t>
      </w:r>
    </w:hyperlink>
  </w:p>
  <w:p w14:paraId="14D4E7ED" w14:textId="77777777" w:rsidR="00922F01" w:rsidRPr="00922F01" w:rsidRDefault="00922F01" w:rsidP="00922F01">
    <w:pPr>
      <w:tabs>
        <w:tab w:val="center" w:pos="4513"/>
        <w:tab w:val="right" w:pos="9026"/>
      </w:tabs>
      <w:jc w:val="right"/>
      <w:rPr>
        <w:rFonts w:ascii="Comfortaa" w:eastAsia="Meiryo" w:hAnsi="Comfortaa" w:cs="Times New Roman"/>
        <w:color w:val="0F83BB"/>
        <w:sz w:val="22"/>
        <w:szCs w:val="22"/>
        <w:lang w:eastAsia="ja-JP"/>
      </w:rPr>
    </w:pPr>
    <w:r w:rsidRPr="00922F01">
      <w:rPr>
        <w:rFonts w:ascii="Comfortaa" w:eastAsia="Meiryo" w:hAnsi="Comfortaa" w:cs="Times New Roman"/>
        <w:color w:val="0F83BB"/>
        <w:sz w:val="22"/>
        <w:szCs w:val="22"/>
        <w:lang w:eastAsia="ja-JP"/>
      </w:rPr>
      <w:t>www.eha.org.au</w:t>
    </w:r>
  </w:p>
  <w:p w14:paraId="35048334" w14:textId="77777777" w:rsidR="00922F01" w:rsidRPr="00922F01" w:rsidRDefault="00922F01" w:rsidP="00922F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CDA3" w14:textId="77777777" w:rsidR="00922F01" w:rsidRPr="00922F01" w:rsidRDefault="00922F01" w:rsidP="00922F01">
    <w:pPr>
      <w:tabs>
        <w:tab w:val="center" w:pos="4513"/>
        <w:tab w:val="right" w:pos="9026"/>
      </w:tabs>
      <w:jc w:val="right"/>
      <w:rPr>
        <w:rFonts w:ascii="Comfortaa" w:eastAsia="Meiryo" w:hAnsi="Comfortaa" w:cs="Times New Roman"/>
        <w:color w:val="0F83BB"/>
        <w:sz w:val="22"/>
        <w:szCs w:val="22"/>
        <w:lang w:eastAsia="ja-JP"/>
      </w:rPr>
    </w:pPr>
    <w:r w:rsidRPr="00922F01">
      <w:rPr>
        <w:rFonts w:ascii="Comfortaa" w:eastAsia="Meiryo" w:hAnsi="Comfortaa" w:cs="Times New Roman"/>
        <w:color w:val="0F83BB"/>
        <w:sz w:val="22"/>
        <w:szCs w:val="22"/>
        <w:lang w:eastAsia="ja-JP"/>
      </w:rPr>
      <w:t>Eastcoast Housing</w:t>
    </w:r>
  </w:p>
  <w:p w14:paraId="6455C1DA" w14:textId="77777777" w:rsidR="00922F01" w:rsidRPr="00922F01" w:rsidRDefault="00922F01" w:rsidP="00922F01">
    <w:pPr>
      <w:tabs>
        <w:tab w:val="center" w:pos="4513"/>
        <w:tab w:val="right" w:pos="9026"/>
      </w:tabs>
      <w:jc w:val="right"/>
      <w:rPr>
        <w:rFonts w:ascii="Comfortaa" w:eastAsia="Meiryo" w:hAnsi="Comfortaa" w:cs="Times New Roman"/>
        <w:color w:val="0F83BB"/>
        <w:sz w:val="22"/>
        <w:szCs w:val="22"/>
        <w:lang w:eastAsia="ja-JP"/>
      </w:rPr>
    </w:pPr>
    <w:r w:rsidRPr="00922F01">
      <w:rPr>
        <w:rFonts w:ascii="Comfortaa" w:eastAsia="Meiryo" w:hAnsi="Comfortaa" w:cs="Times New Roman"/>
        <w:color w:val="0F83BB"/>
        <w:sz w:val="22"/>
        <w:szCs w:val="22"/>
        <w:lang w:eastAsia="ja-JP"/>
      </w:rPr>
      <w:t>PO Box 728</w:t>
    </w:r>
  </w:p>
  <w:p w14:paraId="48FAA7A7" w14:textId="77777777" w:rsidR="00922F01" w:rsidRPr="00922F01" w:rsidRDefault="00922F01" w:rsidP="00922F01">
    <w:pPr>
      <w:tabs>
        <w:tab w:val="center" w:pos="4513"/>
        <w:tab w:val="right" w:pos="9026"/>
      </w:tabs>
      <w:jc w:val="right"/>
      <w:rPr>
        <w:rFonts w:ascii="Comfortaa" w:eastAsia="Meiryo" w:hAnsi="Comfortaa" w:cs="Times New Roman"/>
        <w:color w:val="0F83BB"/>
        <w:sz w:val="22"/>
        <w:szCs w:val="22"/>
        <w:lang w:eastAsia="ja-JP"/>
      </w:rPr>
    </w:pPr>
    <w:r w:rsidRPr="00922F01">
      <w:rPr>
        <w:rFonts w:ascii="Comfortaa" w:eastAsia="Meiryo" w:hAnsi="Comfortaa" w:cs="Times New Roman"/>
        <w:color w:val="0F83BB"/>
        <w:sz w:val="22"/>
        <w:szCs w:val="22"/>
        <w:lang w:eastAsia="ja-JP"/>
      </w:rPr>
      <w:t>Moe    3825</w:t>
    </w:r>
  </w:p>
  <w:p w14:paraId="52FE9B3E" w14:textId="77777777" w:rsidR="00922F01" w:rsidRPr="00922F01" w:rsidRDefault="00922F01" w:rsidP="00922F01">
    <w:pPr>
      <w:tabs>
        <w:tab w:val="center" w:pos="4513"/>
        <w:tab w:val="right" w:pos="9026"/>
      </w:tabs>
      <w:jc w:val="right"/>
      <w:rPr>
        <w:rFonts w:ascii="Comfortaa" w:eastAsia="Meiryo" w:hAnsi="Comfortaa" w:cs="Times New Roman"/>
        <w:color w:val="0F83BB"/>
        <w:sz w:val="22"/>
        <w:szCs w:val="22"/>
        <w:lang w:eastAsia="ja-JP"/>
      </w:rPr>
    </w:pPr>
    <w:r w:rsidRPr="00922F01">
      <w:rPr>
        <w:rFonts w:ascii="Comfortaa" w:eastAsia="Meiryo" w:hAnsi="Comfortaa" w:cs="Times New Roman"/>
        <w:color w:val="0F83BB"/>
        <w:sz w:val="22"/>
        <w:szCs w:val="22"/>
        <w:lang w:eastAsia="ja-JP"/>
      </w:rPr>
      <w:t>Ph: 0351 277160</w:t>
    </w:r>
  </w:p>
  <w:p w14:paraId="0C9670BE" w14:textId="77777777" w:rsidR="00922F01" w:rsidRPr="00922F01" w:rsidRDefault="00922F01" w:rsidP="00922F01">
    <w:pPr>
      <w:tabs>
        <w:tab w:val="center" w:pos="4513"/>
        <w:tab w:val="right" w:pos="9026"/>
      </w:tabs>
      <w:jc w:val="right"/>
      <w:rPr>
        <w:rFonts w:ascii="Comfortaa" w:eastAsia="Meiryo" w:hAnsi="Comfortaa" w:cs="Times New Roman"/>
        <w:color w:val="0F83BB"/>
        <w:sz w:val="22"/>
        <w:szCs w:val="22"/>
        <w:lang w:eastAsia="ja-JP"/>
      </w:rPr>
    </w:pPr>
    <w:r w:rsidRPr="00922F01">
      <w:rPr>
        <w:rFonts w:ascii="Comfortaa" w:eastAsia="Meiryo" w:hAnsi="Comfortaa" w:cs="Times New Roman"/>
        <w:color w:val="0F83BB"/>
        <w:sz w:val="22"/>
        <w:szCs w:val="22"/>
        <w:lang w:eastAsia="ja-JP"/>
      </w:rPr>
      <w:t>Fax: 0351 274114</w:t>
    </w:r>
  </w:p>
  <w:p w14:paraId="026FECFD" w14:textId="77777777" w:rsidR="00922F01" w:rsidRPr="00922F01" w:rsidRDefault="00922F01" w:rsidP="00922F01">
    <w:pPr>
      <w:tabs>
        <w:tab w:val="center" w:pos="4513"/>
        <w:tab w:val="right" w:pos="9026"/>
      </w:tabs>
      <w:jc w:val="right"/>
      <w:rPr>
        <w:rFonts w:ascii="Comfortaa" w:eastAsia="Meiryo" w:hAnsi="Comfortaa" w:cs="Times New Roman"/>
        <w:color w:val="0F83BB"/>
        <w:sz w:val="22"/>
        <w:szCs w:val="22"/>
        <w:lang w:eastAsia="ja-JP"/>
      </w:rPr>
    </w:pPr>
    <w:r w:rsidRPr="00922F01">
      <w:rPr>
        <w:rFonts w:ascii="Comfortaa" w:eastAsia="Meiryo" w:hAnsi="Comfortaa" w:cs="Times New Roman"/>
        <w:color w:val="0F83BB"/>
        <w:sz w:val="22"/>
        <w:szCs w:val="22"/>
        <w:lang w:eastAsia="ja-JP"/>
      </w:rPr>
      <w:t xml:space="preserve">Email: </w:t>
    </w:r>
    <w:hyperlink r:id="rId1" w:history="1">
      <w:r w:rsidRPr="00922F01">
        <w:rPr>
          <w:rFonts w:ascii="Comfortaa" w:eastAsia="Meiryo" w:hAnsi="Comfortaa" w:cs="Times New Roman"/>
          <w:color w:val="4FB8C1"/>
          <w:sz w:val="22"/>
          <w:szCs w:val="22"/>
          <w:u w:val="single"/>
          <w:lang w:eastAsia="ja-JP"/>
        </w:rPr>
        <w:t>housing@eha.org.au</w:t>
      </w:r>
    </w:hyperlink>
  </w:p>
  <w:p w14:paraId="1AE34FB9" w14:textId="77777777" w:rsidR="00922F01" w:rsidRPr="00922F01" w:rsidRDefault="00922F01" w:rsidP="00922F01">
    <w:pPr>
      <w:tabs>
        <w:tab w:val="center" w:pos="4513"/>
        <w:tab w:val="right" w:pos="9026"/>
      </w:tabs>
      <w:jc w:val="right"/>
      <w:rPr>
        <w:rFonts w:ascii="Comfortaa" w:eastAsia="Meiryo" w:hAnsi="Comfortaa" w:cs="Times New Roman"/>
        <w:color w:val="0F83BB"/>
        <w:sz w:val="22"/>
        <w:szCs w:val="22"/>
        <w:lang w:eastAsia="ja-JP"/>
      </w:rPr>
    </w:pPr>
    <w:r w:rsidRPr="00922F01">
      <w:rPr>
        <w:rFonts w:ascii="Comfortaa" w:eastAsia="Meiryo" w:hAnsi="Comfortaa" w:cs="Times New Roman"/>
        <w:color w:val="0F83BB"/>
        <w:sz w:val="22"/>
        <w:szCs w:val="22"/>
        <w:lang w:eastAsia="ja-JP"/>
      </w:rPr>
      <w:t>www.eha.org.au</w:t>
    </w:r>
  </w:p>
  <w:p w14:paraId="2CAF10B2" w14:textId="77777777" w:rsidR="00922F01" w:rsidRDefault="00922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161"/>
    <w:multiLevelType w:val="hybridMultilevel"/>
    <w:tmpl w:val="64A8D6F0"/>
    <w:lvl w:ilvl="0" w:tplc="04090001">
      <w:start w:val="1"/>
      <w:numFmt w:val="bullet"/>
      <w:lvlText w:val=""/>
      <w:lvlJc w:val="left"/>
      <w:pPr>
        <w:ind w:left="720" w:hanging="360"/>
      </w:pPr>
      <w:rPr>
        <w:rFonts w:ascii="Symbol" w:hAnsi="Symbol" w:hint="default"/>
      </w:rPr>
    </w:lvl>
    <w:lvl w:ilvl="1" w:tplc="5B229C5A">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13F556EA"/>
    <w:multiLevelType w:val="hybridMultilevel"/>
    <w:tmpl w:val="2388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15B3316A"/>
    <w:multiLevelType w:val="hybridMultilevel"/>
    <w:tmpl w:val="DE3E7A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9F337EE"/>
    <w:multiLevelType w:val="hybridMultilevel"/>
    <w:tmpl w:val="B17C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21B56570"/>
    <w:multiLevelType w:val="hybridMultilevel"/>
    <w:tmpl w:val="8CB2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41F07"/>
    <w:multiLevelType w:val="hybridMultilevel"/>
    <w:tmpl w:val="2E60848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D563AC"/>
    <w:multiLevelType w:val="hybridMultilevel"/>
    <w:tmpl w:val="2AD6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52E0E"/>
    <w:multiLevelType w:val="hybridMultilevel"/>
    <w:tmpl w:val="20B4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B61EB"/>
    <w:multiLevelType w:val="hybridMultilevel"/>
    <w:tmpl w:val="7A56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00281"/>
    <w:multiLevelType w:val="hybridMultilevel"/>
    <w:tmpl w:val="0B9A72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06349D"/>
    <w:multiLevelType w:val="hybridMultilevel"/>
    <w:tmpl w:val="4CE0A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D24217"/>
    <w:multiLevelType w:val="hybridMultilevel"/>
    <w:tmpl w:val="80D4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D55CA"/>
    <w:multiLevelType w:val="hybridMultilevel"/>
    <w:tmpl w:val="F784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41BA465B"/>
    <w:multiLevelType w:val="hybridMultilevel"/>
    <w:tmpl w:val="C418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00326C"/>
    <w:multiLevelType w:val="hybridMultilevel"/>
    <w:tmpl w:val="08F0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44AE7BAA"/>
    <w:multiLevelType w:val="hybridMultilevel"/>
    <w:tmpl w:val="D3D2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48581482"/>
    <w:multiLevelType w:val="hybridMultilevel"/>
    <w:tmpl w:val="03AA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7" w15:restartNumberingAfterBreak="0">
    <w:nsid w:val="4C7A34A0"/>
    <w:multiLevelType w:val="hybridMultilevel"/>
    <w:tmpl w:val="2326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8" w15:restartNumberingAfterBreak="0">
    <w:nsid w:val="5E511906"/>
    <w:multiLevelType w:val="hybridMultilevel"/>
    <w:tmpl w:val="7B2E3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245A04"/>
    <w:multiLevelType w:val="hybridMultilevel"/>
    <w:tmpl w:val="76DA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0" w15:restartNumberingAfterBreak="0">
    <w:nsid w:val="65793141"/>
    <w:multiLevelType w:val="hybridMultilevel"/>
    <w:tmpl w:val="917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1" w15:restartNumberingAfterBreak="0">
    <w:nsid w:val="678C2BBC"/>
    <w:multiLevelType w:val="hybridMultilevel"/>
    <w:tmpl w:val="0AD4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2" w15:restartNumberingAfterBreak="0">
    <w:nsid w:val="687F0CE7"/>
    <w:multiLevelType w:val="hybridMultilevel"/>
    <w:tmpl w:val="6FBA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F225CC"/>
    <w:multiLevelType w:val="hybridMultilevel"/>
    <w:tmpl w:val="5E00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926499"/>
    <w:multiLevelType w:val="hybridMultilevel"/>
    <w:tmpl w:val="30BC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9D1564"/>
    <w:multiLevelType w:val="hybridMultilevel"/>
    <w:tmpl w:val="92F4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7D44FF"/>
    <w:multiLevelType w:val="hybridMultilevel"/>
    <w:tmpl w:val="6A18A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7" w15:restartNumberingAfterBreak="0">
    <w:nsid w:val="76C6563F"/>
    <w:multiLevelType w:val="hybridMultilevel"/>
    <w:tmpl w:val="04D4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025E0F"/>
    <w:multiLevelType w:val="hybridMultilevel"/>
    <w:tmpl w:val="5304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9" w15:restartNumberingAfterBreak="0">
    <w:nsid w:val="787F0076"/>
    <w:multiLevelType w:val="hybridMultilevel"/>
    <w:tmpl w:val="C3425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E466A6"/>
    <w:multiLevelType w:val="hybridMultilevel"/>
    <w:tmpl w:val="75E8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31" w15:restartNumberingAfterBreak="0">
    <w:nsid w:val="7B2A5D20"/>
    <w:multiLevelType w:val="hybridMultilevel"/>
    <w:tmpl w:val="D18A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29"/>
  </w:num>
  <w:num w:numId="4">
    <w:abstractNumId w:val="3"/>
  </w:num>
  <w:num w:numId="5">
    <w:abstractNumId w:val="26"/>
  </w:num>
  <w:num w:numId="6">
    <w:abstractNumId w:val="16"/>
  </w:num>
  <w:num w:numId="7">
    <w:abstractNumId w:val="1"/>
  </w:num>
  <w:num w:numId="8">
    <w:abstractNumId w:val="0"/>
  </w:num>
  <w:num w:numId="9">
    <w:abstractNumId w:val="15"/>
  </w:num>
  <w:num w:numId="10">
    <w:abstractNumId w:val="12"/>
  </w:num>
  <w:num w:numId="11">
    <w:abstractNumId w:val="30"/>
  </w:num>
  <w:num w:numId="12">
    <w:abstractNumId w:val="21"/>
  </w:num>
  <w:num w:numId="13">
    <w:abstractNumId w:val="20"/>
  </w:num>
  <w:num w:numId="14">
    <w:abstractNumId w:val="28"/>
  </w:num>
  <w:num w:numId="15">
    <w:abstractNumId w:val="17"/>
  </w:num>
  <w:num w:numId="16">
    <w:abstractNumId w:val="10"/>
  </w:num>
  <w:num w:numId="17">
    <w:abstractNumId w:val="13"/>
  </w:num>
  <w:num w:numId="18">
    <w:abstractNumId w:val="9"/>
  </w:num>
  <w:num w:numId="19">
    <w:abstractNumId w:val="4"/>
  </w:num>
  <w:num w:numId="20">
    <w:abstractNumId w:val="6"/>
  </w:num>
  <w:num w:numId="21">
    <w:abstractNumId w:val="31"/>
  </w:num>
  <w:num w:numId="22">
    <w:abstractNumId w:val="8"/>
  </w:num>
  <w:num w:numId="23">
    <w:abstractNumId w:val="18"/>
  </w:num>
  <w:num w:numId="24">
    <w:abstractNumId w:val="11"/>
  </w:num>
  <w:num w:numId="25">
    <w:abstractNumId w:val="24"/>
  </w:num>
  <w:num w:numId="26">
    <w:abstractNumId w:val="22"/>
  </w:num>
  <w:num w:numId="27">
    <w:abstractNumId w:val="25"/>
  </w:num>
  <w:num w:numId="28">
    <w:abstractNumId w:val="27"/>
  </w:num>
  <w:num w:numId="29">
    <w:abstractNumId w:val="23"/>
  </w:num>
  <w:num w:numId="30">
    <w:abstractNumId w:val="7"/>
  </w:num>
  <w:num w:numId="31">
    <w:abstractNumId w:val="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92E"/>
    <w:rsid w:val="00042099"/>
    <w:rsid w:val="00062F31"/>
    <w:rsid w:val="00093E5C"/>
    <w:rsid w:val="000B5CEB"/>
    <w:rsid w:val="000C24E2"/>
    <w:rsid w:val="000D6058"/>
    <w:rsid w:val="000D7B57"/>
    <w:rsid w:val="000E5624"/>
    <w:rsid w:val="00102A75"/>
    <w:rsid w:val="001045B9"/>
    <w:rsid w:val="00110855"/>
    <w:rsid w:val="00127CAF"/>
    <w:rsid w:val="0015692E"/>
    <w:rsid w:val="00165DBF"/>
    <w:rsid w:val="001A51B1"/>
    <w:rsid w:val="001D0C2B"/>
    <w:rsid w:val="001E28B4"/>
    <w:rsid w:val="001F06ED"/>
    <w:rsid w:val="001F65D8"/>
    <w:rsid w:val="00222774"/>
    <w:rsid w:val="00235B0F"/>
    <w:rsid w:val="00261452"/>
    <w:rsid w:val="002B4245"/>
    <w:rsid w:val="00310AFA"/>
    <w:rsid w:val="00313366"/>
    <w:rsid w:val="003259FE"/>
    <w:rsid w:val="00370C95"/>
    <w:rsid w:val="003713DB"/>
    <w:rsid w:val="003851A3"/>
    <w:rsid w:val="003A53B3"/>
    <w:rsid w:val="003A65E8"/>
    <w:rsid w:val="003E44F4"/>
    <w:rsid w:val="003F0FDB"/>
    <w:rsid w:val="0045584E"/>
    <w:rsid w:val="004622AE"/>
    <w:rsid w:val="00477579"/>
    <w:rsid w:val="00484114"/>
    <w:rsid w:val="004B29A0"/>
    <w:rsid w:val="004C1032"/>
    <w:rsid w:val="004C776D"/>
    <w:rsid w:val="004E5668"/>
    <w:rsid w:val="00500B6F"/>
    <w:rsid w:val="0053586C"/>
    <w:rsid w:val="00540FBC"/>
    <w:rsid w:val="00585486"/>
    <w:rsid w:val="005A49C7"/>
    <w:rsid w:val="005B7E0E"/>
    <w:rsid w:val="005C10C3"/>
    <w:rsid w:val="005E2656"/>
    <w:rsid w:val="006C536C"/>
    <w:rsid w:val="006C5E42"/>
    <w:rsid w:val="006E0F5A"/>
    <w:rsid w:val="00723FA9"/>
    <w:rsid w:val="00754FC5"/>
    <w:rsid w:val="00760109"/>
    <w:rsid w:val="007C6D97"/>
    <w:rsid w:val="007C793C"/>
    <w:rsid w:val="007F76F7"/>
    <w:rsid w:val="00804510"/>
    <w:rsid w:val="008065BE"/>
    <w:rsid w:val="00811C35"/>
    <w:rsid w:val="0081430A"/>
    <w:rsid w:val="00863BCD"/>
    <w:rsid w:val="008C1E3C"/>
    <w:rsid w:val="008E0B8A"/>
    <w:rsid w:val="008E7BAA"/>
    <w:rsid w:val="00905441"/>
    <w:rsid w:val="0090643A"/>
    <w:rsid w:val="00922F01"/>
    <w:rsid w:val="00923608"/>
    <w:rsid w:val="009407BE"/>
    <w:rsid w:val="00970B06"/>
    <w:rsid w:val="00993424"/>
    <w:rsid w:val="00995B24"/>
    <w:rsid w:val="009A62CE"/>
    <w:rsid w:val="009D4465"/>
    <w:rsid w:val="009D682F"/>
    <w:rsid w:val="009D7EAE"/>
    <w:rsid w:val="009E37A3"/>
    <w:rsid w:val="009E6158"/>
    <w:rsid w:val="009F63E3"/>
    <w:rsid w:val="00A716B6"/>
    <w:rsid w:val="00A73FCB"/>
    <w:rsid w:val="00A8166A"/>
    <w:rsid w:val="00AA6442"/>
    <w:rsid w:val="00AD553A"/>
    <w:rsid w:val="00B02B08"/>
    <w:rsid w:val="00B64491"/>
    <w:rsid w:val="00B83E59"/>
    <w:rsid w:val="00BB7135"/>
    <w:rsid w:val="00BD2FED"/>
    <w:rsid w:val="00BD70C8"/>
    <w:rsid w:val="00C03E1F"/>
    <w:rsid w:val="00C07514"/>
    <w:rsid w:val="00C24BBC"/>
    <w:rsid w:val="00C6037D"/>
    <w:rsid w:val="00C96C4A"/>
    <w:rsid w:val="00C97599"/>
    <w:rsid w:val="00CC6C42"/>
    <w:rsid w:val="00D16829"/>
    <w:rsid w:val="00D307DF"/>
    <w:rsid w:val="00D45CBA"/>
    <w:rsid w:val="00D96421"/>
    <w:rsid w:val="00DF3703"/>
    <w:rsid w:val="00E02E24"/>
    <w:rsid w:val="00E23BF5"/>
    <w:rsid w:val="00E62868"/>
    <w:rsid w:val="00E839E5"/>
    <w:rsid w:val="00EA34B5"/>
    <w:rsid w:val="00EB157F"/>
    <w:rsid w:val="00EE11C5"/>
    <w:rsid w:val="00EE2E20"/>
    <w:rsid w:val="00F21C78"/>
    <w:rsid w:val="00F23D8C"/>
    <w:rsid w:val="00F46EC4"/>
    <w:rsid w:val="00FB59EA"/>
    <w:rsid w:val="00FC4497"/>
    <w:rsid w:val="00FC609E"/>
    <w:rsid w:val="00FF4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B28320D"/>
  <w15:docId w15:val="{13C79B40-AA83-4E5F-B845-3EF2CA43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3D8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95B2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45CB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D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95B2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95B24"/>
    <w:pPr>
      <w:ind w:left="720"/>
      <w:contextualSpacing/>
    </w:pPr>
  </w:style>
  <w:style w:type="character" w:customStyle="1" w:styleId="Heading3Char">
    <w:name w:val="Heading 3 Char"/>
    <w:basedOn w:val="DefaultParagraphFont"/>
    <w:link w:val="Heading3"/>
    <w:uiPriority w:val="9"/>
    <w:rsid w:val="00D45CBA"/>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455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360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3608"/>
    <w:rPr>
      <w:rFonts w:ascii="Times New Roman" w:hAnsi="Times New Roman" w:cs="Times New Roman"/>
      <w:sz w:val="18"/>
      <w:szCs w:val="18"/>
    </w:rPr>
  </w:style>
  <w:style w:type="character" w:styleId="Hyperlink">
    <w:name w:val="Hyperlink"/>
    <w:basedOn w:val="DefaultParagraphFont"/>
    <w:uiPriority w:val="99"/>
    <w:unhideWhenUsed/>
    <w:rsid w:val="00042099"/>
    <w:rPr>
      <w:color w:val="0563C1" w:themeColor="hyperlink"/>
      <w:u w:val="single"/>
    </w:rPr>
  </w:style>
  <w:style w:type="paragraph" w:styleId="Title">
    <w:name w:val="Title"/>
    <w:basedOn w:val="Normal"/>
    <w:next w:val="Normal"/>
    <w:link w:val="TitleChar"/>
    <w:uiPriority w:val="10"/>
    <w:qFormat/>
    <w:rsid w:val="003A53B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53B3"/>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unhideWhenUsed/>
    <w:rsid w:val="00E02E24"/>
  </w:style>
  <w:style w:type="character" w:customStyle="1" w:styleId="FootnoteTextChar">
    <w:name w:val="Footnote Text Char"/>
    <w:basedOn w:val="DefaultParagraphFont"/>
    <w:link w:val="FootnoteText"/>
    <w:uiPriority w:val="99"/>
    <w:rsid w:val="00E02E24"/>
  </w:style>
  <w:style w:type="character" w:styleId="FootnoteReference">
    <w:name w:val="footnote reference"/>
    <w:basedOn w:val="DefaultParagraphFont"/>
    <w:uiPriority w:val="99"/>
    <w:unhideWhenUsed/>
    <w:rsid w:val="00E02E24"/>
    <w:rPr>
      <w:vertAlign w:val="superscript"/>
    </w:rPr>
  </w:style>
  <w:style w:type="paragraph" w:styleId="Header">
    <w:name w:val="header"/>
    <w:basedOn w:val="Normal"/>
    <w:link w:val="HeaderChar"/>
    <w:uiPriority w:val="99"/>
    <w:unhideWhenUsed/>
    <w:rsid w:val="003851A3"/>
    <w:pPr>
      <w:tabs>
        <w:tab w:val="center" w:pos="4513"/>
        <w:tab w:val="right" w:pos="9026"/>
      </w:tabs>
    </w:pPr>
  </w:style>
  <w:style w:type="character" w:customStyle="1" w:styleId="HeaderChar">
    <w:name w:val="Header Char"/>
    <w:basedOn w:val="DefaultParagraphFont"/>
    <w:link w:val="Header"/>
    <w:uiPriority w:val="99"/>
    <w:rsid w:val="003851A3"/>
  </w:style>
  <w:style w:type="paragraph" w:styleId="Footer">
    <w:name w:val="footer"/>
    <w:basedOn w:val="Normal"/>
    <w:link w:val="FooterChar"/>
    <w:uiPriority w:val="99"/>
    <w:unhideWhenUsed/>
    <w:rsid w:val="003851A3"/>
    <w:pPr>
      <w:tabs>
        <w:tab w:val="center" w:pos="4513"/>
        <w:tab w:val="right" w:pos="9026"/>
      </w:tabs>
    </w:pPr>
  </w:style>
  <w:style w:type="character" w:customStyle="1" w:styleId="FooterChar">
    <w:name w:val="Footer Char"/>
    <w:basedOn w:val="DefaultParagraphFont"/>
    <w:link w:val="Footer"/>
    <w:uiPriority w:val="99"/>
    <w:rsid w:val="003851A3"/>
  </w:style>
  <w:style w:type="character" w:styleId="PageNumber">
    <w:name w:val="page number"/>
    <w:basedOn w:val="DefaultParagraphFont"/>
    <w:uiPriority w:val="99"/>
    <w:semiHidden/>
    <w:unhideWhenUsed/>
    <w:rsid w:val="003851A3"/>
  </w:style>
  <w:style w:type="paragraph" w:styleId="TOCHeading">
    <w:name w:val="TOC Heading"/>
    <w:basedOn w:val="Heading1"/>
    <w:next w:val="Normal"/>
    <w:uiPriority w:val="39"/>
    <w:unhideWhenUsed/>
    <w:qFormat/>
    <w:rsid w:val="00922F01"/>
    <w:pPr>
      <w:spacing w:line="259" w:lineRule="auto"/>
      <w:outlineLvl w:val="9"/>
    </w:pPr>
  </w:style>
  <w:style w:type="paragraph" w:styleId="TOC1">
    <w:name w:val="toc 1"/>
    <w:basedOn w:val="Normal"/>
    <w:next w:val="Normal"/>
    <w:autoRedefine/>
    <w:uiPriority w:val="39"/>
    <w:unhideWhenUsed/>
    <w:rsid w:val="00922F01"/>
    <w:pPr>
      <w:spacing w:after="100"/>
    </w:pPr>
  </w:style>
  <w:style w:type="paragraph" w:styleId="TOC2">
    <w:name w:val="toc 2"/>
    <w:basedOn w:val="Normal"/>
    <w:next w:val="Normal"/>
    <w:autoRedefine/>
    <w:uiPriority w:val="39"/>
    <w:unhideWhenUsed/>
    <w:rsid w:val="00922F0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40776">
      <w:bodyDiv w:val="1"/>
      <w:marLeft w:val="0"/>
      <w:marRight w:val="0"/>
      <w:marTop w:val="0"/>
      <w:marBottom w:val="0"/>
      <w:divBdr>
        <w:top w:val="none" w:sz="0" w:space="0" w:color="auto"/>
        <w:left w:val="none" w:sz="0" w:space="0" w:color="auto"/>
        <w:bottom w:val="none" w:sz="0" w:space="0" w:color="auto"/>
        <w:right w:val="none" w:sz="0" w:space="0" w:color="auto"/>
      </w:divBdr>
    </w:div>
    <w:div w:id="1735009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ha.org.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housing@eha.org.a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mailto:housing@eh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1787</Words>
  <Characters>10187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Smith</dc:creator>
  <cp:lastModifiedBy>Krystal</cp:lastModifiedBy>
  <cp:revision>2</cp:revision>
  <cp:lastPrinted>2018-03-07T03:59:00Z</cp:lastPrinted>
  <dcterms:created xsi:type="dcterms:W3CDTF">2021-08-23T01:14:00Z</dcterms:created>
  <dcterms:modified xsi:type="dcterms:W3CDTF">2021-08-23T01:14:00Z</dcterms:modified>
</cp:coreProperties>
</file>